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77" w:rsidRPr="007A1B9B" w:rsidRDefault="00EF4277" w:rsidP="00332452">
      <w:pPr>
        <w:jc w:val="center"/>
        <w:rPr>
          <w:rFonts w:ascii="Calibri" w:hAnsi="Calibri" w:cs="Calibri"/>
          <w:b/>
          <w:sz w:val="24"/>
        </w:rPr>
      </w:pPr>
    </w:p>
    <w:p w:rsidR="00EF4277" w:rsidRPr="007A1B9B" w:rsidRDefault="00EF4277" w:rsidP="00332452">
      <w:pPr>
        <w:jc w:val="center"/>
        <w:rPr>
          <w:rFonts w:ascii="Calibri" w:hAnsi="Calibri" w:cs="Calibri"/>
          <w:b/>
          <w:sz w:val="24"/>
        </w:rPr>
      </w:pPr>
    </w:p>
    <w:p w:rsidR="00EF4277" w:rsidRPr="007A1B9B" w:rsidRDefault="00EF4277" w:rsidP="00332452">
      <w:pPr>
        <w:jc w:val="center"/>
        <w:rPr>
          <w:rFonts w:ascii="Calibri" w:hAnsi="Calibri" w:cs="Calibri"/>
          <w:b/>
          <w:sz w:val="24"/>
        </w:rPr>
      </w:pPr>
    </w:p>
    <w:p w:rsidR="00EF4277" w:rsidRPr="007A1B9B" w:rsidRDefault="00EF4277" w:rsidP="00332452">
      <w:pPr>
        <w:jc w:val="center"/>
        <w:rPr>
          <w:rFonts w:ascii="Calibri" w:hAnsi="Calibri" w:cs="Calibri"/>
          <w:b/>
          <w:sz w:val="24"/>
        </w:rPr>
      </w:pPr>
    </w:p>
    <w:p w:rsidR="00EF4277" w:rsidRPr="007A1B9B" w:rsidRDefault="00EF4277" w:rsidP="00332452">
      <w:pPr>
        <w:jc w:val="center"/>
        <w:rPr>
          <w:rFonts w:ascii="Calibri" w:hAnsi="Calibri" w:cs="Calibri"/>
          <w:b/>
          <w:sz w:val="24"/>
        </w:rPr>
      </w:pPr>
    </w:p>
    <w:p w:rsidR="00EF4277" w:rsidRPr="007A1B9B" w:rsidRDefault="00EF4277" w:rsidP="00332452">
      <w:pPr>
        <w:jc w:val="center"/>
        <w:rPr>
          <w:rFonts w:ascii="Calibri" w:hAnsi="Calibri" w:cs="Calibri"/>
          <w:b/>
          <w:sz w:val="24"/>
        </w:rPr>
      </w:pPr>
    </w:p>
    <w:p w:rsidR="00EF4277" w:rsidRPr="007A1B9B" w:rsidRDefault="00EF4277" w:rsidP="00332452">
      <w:pPr>
        <w:jc w:val="center"/>
        <w:rPr>
          <w:rFonts w:ascii="Calibri" w:hAnsi="Calibri" w:cs="Calibri"/>
          <w:b/>
          <w:sz w:val="24"/>
        </w:rPr>
      </w:pPr>
    </w:p>
    <w:p w:rsidR="00EF4277" w:rsidRPr="007A1B9B" w:rsidRDefault="00EF4277" w:rsidP="00332452">
      <w:pPr>
        <w:jc w:val="center"/>
        <w:rPr>
          <w:rFonts w:ascii="Calibri" w:hAnsi="Calibri" w:cs="Calibri"/>
          <w:b/>
          <w:sz w:val="24"/>
        </w:rPr>
      </w:pPr>
    </w:p>
    <w:p w:rsidR="00EF4277" w:rsidRPr="007A1B9B" w:rsidRDefault="00EF4277" w:rsidP="00332452">
      <w:pPr>
        <w:jc w:val="center"/>
        <w:rPr>
          <w:rFonts w:ascii="Calibri" w:hAnsi="Calibri" w:cs="Calibri"/>
          <w:b/>
          <w:sz w:val="24"/>
        </w:rPr>
      </w:pPr>
    </w:p>
    <w:p w:rsidR="00704C08" w:rsidRPr="007A1B9B" w:rsidRDefault="00332452" w:rsidP="00EF4277">
      <w:pPr>
        <w:pStyle w:val="Nzov"/>
        <w:jc w:val="center"/>
        <w:rPr>
          <w:rFonts w:ascii="Calibri" w:hAnsi="Calibri" w:cs="Calibri"/>
          <w:color w:val="auto"/>
        </w:rPr>
      </w:pPr>
      <w:r w:rsidRPr="007A1B9B">
        <w:rPr>
          <w:rFonts w:ascii="Calibri" w:hAnsi="Calibri" w:cs="Calibri"/>
          <w:color w:val="auto"/>
        </w:rPr>
        <w:t xml:space="preserve">Metodika </w:t>
      </w:r>
      <w:r w:rsidR="007B6529" w:rsidRPr="007A1B9B">
        <w:rPr>
          <w:rFonts w:ascii="Calibri" w:hAnsi="Calibri" w:cs="Calibri"/>
          <w:color w:val="auto"/>
        </w:rPr>
        <w:t xml:space="preserve">výpočtu a </w:t>
      </w:r>
      <w:r w:rsidR="00FF6100" w:rsidRPr="007A1B9B">
        <w:rPr>
          <w:rFonts w:ascii="Calibri" w:hAnsi="Calibri" w:cs="Calibri"/>
          <w:color w:val="auto"/>
        </w:rPr>
        <w:t>konvergencie</w:t>
      </w:r>
      <w:r w:rsidRPr="007A1B9B">
        <w:rPr>
          <w:rFonts w:ascii="Calibri" w:hAnsi="Calibri" w:cs="Calibri"/>
          <w:color w:val="auto"/>
        </w:rPr>
        <w:t xml:space="preserve"> základnej sadzby</w:t>
      </w:r>
      <w:r w:rsidR="00EF4277" w:rsidRPr="007A1B9B">
        <w:rPr>
          <w:rFonts w:ascii="Calibri" w:hAnsi="Calibri" w:cs="Calibri"/>
          <w:color w:val="auto"/>
        </w:rPr>
        <w:br/>
      </w:r>
      <w:r w:rsidRPr="007A1B9B">
        <w:rPr>
          <w:rFonts w:ascii="Calibri" w:hAnsi="Calibri" w:cs="Calibri"/>
          <w:color w:val="auto"/>
        </w:rPr>
        <w:t>pre rok</w:t>
      </w:r>
      <w:r w:rsidR="00FF6100" w:rsidRPr="007A1B9B">
        <w:rPr>
          <w:rFonts w:ascii="Calibri" w:hAnsi="Calibri" w:cs="Calibri"/>
          <w:color w:val="auto"/>
        </w:rPr>
        <w:t>y</w:t>
      </w:r>
      <w:r w:rsidRPr="007A1B9B">
        <w:rPr>
          <w:rFonts w:ascii="Calibri" w:hAnsi="Calibri" w:cs="Calibri"/>
          <w:color w:val="auto"/>
        </w:rPr>
        <w:t xml:space="preserve"> 2017</w:t>
      </w:r>
      <w:r w:rsidR="00FF6100" w:rsidRPr="007A1B9B">
        <w:rPr>
          <w:rFonts w:ascii="Calibri" w:hAnsi="Calibri" w:cs="Calibri"/>
          <w:color w:val="auto"/>
        </w:rPr>
        <w:t xml:space="preserve"> - 2022</w:t>
      </w:r>
    </w:p>
    <w:p w:rsidR="00332452" w:rsidRPr="007A1B9B" w:rsidRDefault="00332452" w:rsidP="00332452">
      <w:pPr>
        <w:rPr>
          <w:rFonts w:ascii="Calibri" w:hAnsi="Calibri" w:cs="Calibri"/>
          <w:b/>
          <w:sz w:val="24"/>
        </w:rPr>
      </w:pPr>
    </w:p>
    <w:p w:rsidR="00EF4277" w:rsidRPr="007A1B9B" w:rsidRDefault="00EF4277" w:rsidP="00332452">
      <w:pPr>
        <w:jc w:val="both"/>
        <w:rPr>
          <w:rFonts w:ascii="Calibri" w:hAnsi="Calibri" w:cs="Calibri"/>
          <w:sz w:val="24"/>
        </w:rPr>
      </w:pPr>
    </w:p>
    <w:p w:rsidR="00EF4277" w:rsidRPr="007A1B9B" w:rsidRDefault="00EF4277" w:rsidP="00332452">
      <w:pPr>
        <w:jc w:val="both"/>
        <w:rPr>
          <w:rFonts w:ascii="Calibri" w:hAnsi="Calibri" w:cs="Calibri"/>
          <w:sz w:val="24"/>
        </w:rPr>
      </w:pPr>
    </w:p>
    <w:p w:rsidR="00EF4277" w:rsidRPr="007A1B9B" w:rsidRDefault="00EF4277" w:rsidP="00332452">
      <w:pPr>
        <w:jc w:val="both"/>
        <w:rPr>
          <w:rFonts w:ascii="Calibri" w:hAnsi="Calibri" w:cs="Calibri"/>
          <w:sz w:val="24"/>
        </w:rPr>
      </w:pPr>
    </w:p>
    <w:p w:rsidR="00EF4277" w:rsidRPr="007A1B9B" w:rsidRDefault="00EF4277" w:rsidP="00332452">
      <w:pPr>
        <w:jc w:val="both"/>
        <w:rPr>
          <w:rFonts w:ascii="Calibri" w:hAnsi="Calibri" w:cs="Calibri"/>
          <w:sz w:val="24"/>
        </w:rPr>
      </w:pPr>
    </w:p>
    <w:p w:rsidR="00EF4277" w:rsidRPr="007A1B9B" w:rsidRDefault="00EF4277" w:rsidP="00332452">
      <w:pPr>
        <w:jc w:val="both"/>
        <w:rPr>
          <w:rFonts w:ascii="Calibri" w:hAnsi="Calibri" w:cs="Calibri"/>
          <w:sz w:val="24"/>
        </w:rPr>
      </w:pPr>
    </w:p>
    <w:p w:rsidR="00EF4277" w:rsidRPr="007A1B9B" w:rsidRDefault="00EF4277" w:rsidP="00332452">
      <w:pPr>
        <w:jc w:val="both"/>
        <w:rPr>
          <w:rFonts w:ascii="Calibri" w:hAnsi="Calibri" w:cs="Calibri"/>
          <w:sz w:val="24"/>
        </w:rPr>
      </w:pPr>
    </w:p>
    <w:p w:rsidR="00EF4277" w:rsidRPr="007A1B9B" w:rsidRDefault="00EF4277" w:rsidP="00332452">
      <w:pPr>
        <w:jc w:val="both"/>
        <w:rPr>
          <w:rFonts w:ascii="Calibri" w:hAnsi="Calibri" w:cs="Calibri"/>
          <w:sz w:val="24"/>
        </w:rPr>
      </w:pPr>
    </w:p>
    <w:p w:rsidR="00EF4277" w:rsidRPr="007A1B9B" w:rsidRDefault="00EF4277" w:rsidP="00332452">
      <w:pPr>
        <w:jc w:val="both"/>
        <w:rPr>
          <w:rFonts w:ascii="Calibri" w:hAnsi="Calibri" w:cs="Calibri"/>
          <w:sz w:val="24"/>
        </w:rPr>
      </w:pPr>
    </w:p>
    <w:p w:rsidR="00EF4277" w:rsidRPr="007A1B9B" w:rsidRDefault="00EF4277" w:rsidP="00332452">
      <w:pPr>
        <w:jc w:val="both"/>
        <w:rPr>
          <w:rFonts w:ascii="Calibri" w:hAnsi="Calibri" w:cs="Calibri"/>
          <w:sz w:val="24"/>
        </w:rPr>
      </w:pPr>
    </w:p>
    <w:p w:rsidR="00EF4277" w:rsidRPr="007A1B9B" w:rsidRDefault="00EF4277" w:rsidP="00332452">
      <w:pPr>
        <w:jc w:val="both"/>
        <w:rPr>
          <w:rFonts w:ascii="Calibri" w:hAnsi="Calibri" w:cs="Calibri"/>
          <w:sz w:val="24"/>
        </w:rPr>
      </w:pPr>
    </w:p>
    <w:p w:rsidR="00EF4277" w:rsidRPr="007A1B9B" w:rsidRDefault="00EF4277" w:rsidP="00332452">
      <w:pPr>
        <w:jc w:val="both"/>
        <w:rPr>
          <w:rFonts w:ascii="Calibri" w:hAnsi="Calibri" w:cs="Calibri"/>
          <w:sz w:val="24"/>
        </w:rPr>
      </w:pPr>
    </w:p>
    <w:p w:rsidR="00EF4277" w:rsidRPr="007A1B9B" w:rsidRDefault="00EF4277" w:rsidP="00332452">
      <w:pPr>
        <w:jc w:val="both"/>
        <w:rPr>
          <w:rFonts w:ascii="Calibri" w:hAnsi="Calibri" w:cs="Calibri"/>
          <w:sz w:val="24"/>
        </w:rPr>
      </w:pPr>
    </w:p>
    <w:p w:rsidR="004E2684" w:rsidRPr="007A1B9B" w:rsidRDefault="004E2684" w:rsidP="00FC165E">
      <w:pPr>
        <w:pStyle w:val="Nadpis1"/>
      </w:pPr>
      <w:r w:rsidRPr="007A1B9B">
        <w:t>Účel dok</w:t>
      </w:r>
      <w:r w:rsidR="008C4688" w:rsidRPr="007A1B9B">
        <w:t>u</w:t>
      </w:r>
      <w:r w:rsidRPr="007A1B9B">
        <w:t>mentu</w:t>
      </w:r>
    </w:p>
    <w:p w:rsidR="004E2684" w:rsidRPr="007A1B9B" w:rsidRDefault="004E2684" w:rsidP="00562B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Tento dokument stanovuje metodiku výpočtu z</w:t>
      </w:r>
      <w:r w:rsidR="00D66809" w:rsidRPr="007A1B9B">
        <w:rPr>
          <w:rFonts w:ascii="Calibri" w:hAnsi="Calibri" w:cs="Calibri"/>
          <w:sz w:val="24"/>
          <w:szCs w:val="24"/>
        </w:rPr>
        <w:t xml:space="preserve">ákladnej sadzby a popisuje </w:t>
      </w:r>
      <w:r w:rsidR="00F879CF" w:rsidRPr="007A1B9B">
        <w:rPr>
          <w:rFonts w:ascii="Calibri" w:hAnsi="Calibri" w:cs="Calibri"/>
          <w:sz w:val="24"/>
          <w:szCs w:val="24"/>
        </w:rPr>
        <w:t xml:space="preserve">systém </w:t>
      </w:r>
      <w:r w:rsidR="00D66809" w:rsidRPr="007A1B9B">
        <w:rPr>
          <w:rFonts w:ascii="Calibri" w:hAnsi="Calibri" w:cs="Calibri"/>
          <w:sz w:val="24"/>
          <w:szCs w:val="24"/>
        </w:rPr>
        <w:t>ko</w:t>
      </w:r>
      <w:r w:rsidR="00F879CF" w:rsidRPr="007A1B9B">
        <w:rPr>
          <w:rFonts w:ascii="Calibri" w:hAnsi="Calibri" w:cs="Calibri"/>
          <w:sz w:val="24"/>
          <w:szCs w:val="24"/>
        </w:rPr>
        <w:t>nvergencie základných sadzieb pre roky 2017-2022.</w:t>
      </w:r>
      <w:r w:rsidR="00EC5677" w:rsidRPr="007A1B9B">
        <w:rPr>
          <w:rFonts w:ascii="Calibri" w:hAnsi="Calibri" w:cs="Calibri"/>
          <w:sz w:val="24"/>
          <w:szCs w:val="24"/>
        </w:rPr>
        <w:t xml:space="preserve"> </w:t>
      </w:r>
      <w:r w:rsidR="00F879CF" w:rsidRPr="007A1B9B">
        <w:rPr>
          <w:rFonts w:ascii="Calibri" w:hAnsi="Calibri" w:cs="Calibri"/>
          <w:sz w:val="24"/>
          <w:szCs w:val="24"/>
        </w:rPr>
        <w:t xml:space="preserve"> </w:t>
      </w:r>
      <w:r w:rsidR="00EC5677" w:rsidRPr="007A1B9B">
        <w:rPr>
          <w:rFonts w:ascii="Calibri" w:hAnsi="Calibri" w:cs="Calibri"/>
          <w:sz w:val="24"/>
          <w:szCs w:val="24"/>
        </w:rPr>
        <w:t>Zoznam PZS zaradených  do systému fi</w:t>
      </w:r>
      <w:r w:rsidR="0005483F" w:rsidRPr="007A1B9B">
        <w:rPr>
          <w:rFonts w:ascii="Calibri" w:hAnsi="Calibri" w:cs="Calibri"/>
          <w:sz w:val="24"/>
          <w:szCs w:val="24"/>
        </w:rPr>
        <w:t xml:space="preserve">nancovania prostredníctvom DRG </w:t>
      </w:r>
      <w:r w:rsidR="00EC5677" w:rsidRPr="007A1B9B">
        <w:rPr>
          <w:rFonts w:ascii="Calibri" w:hAnsi="Calibri" w:cs="Calibri"/>
          <w:sz w:val="24"/>
          <w:szCs w:val="24"/>
        </w:rPr>
        <w:t xml:space="preserve">je uvedený v prílohe č. 1 tohto dokumentu. Dokument </w:t>
      </w:r>
      <w:r w:rsidR="009B23DA" w:rsidRPr="007A1B9B">
        <w:rPr>
          <w:rFonts w:ascii="Calibri" w:hAnsi="Calibri" w:cs="Calibri"/>
          <w:sz w:val="24"/>
          <w:szCs w:val="24"/>
        </w:rPr>
        <w:t xml:space="preserve"> je </w:t>
      </w:r>
      <w:r w:rsidR="0005483F" w:rsidRPr="007A1B9B">
        <w:rPr>
          <w:rFonts w:ascii="Calibri" w:hAnsi="Calibri" w:cs="Calibri"/>
          <w:sz w:val="24"/>
          <w:szCs w:val="24"/>
        </w:rPr>
        <w:t>vydávaný</w:t>
      </w:r>
      <w:r w:rsidR="009B23DA" w:rsidRPr="007A1B9B">
        <w:rPr>
          <w:rFonts w:ascii="Calibri" w:hAnsi="Calibri" w:cs="Calibri"/>
          <w:sz w:val="24"/>
          <w:szCs w:val="24"/>
        </w:rPr>
        <w:t xml:space="preserve"> </w:t>
      </w:r>
      <w:r w:rsidR="00EC5677" w:rsidRPr="007A1B9B">
        <w:rPr>
          <w:rFonts w:ascii="Calibri" w:hAnsi="Calibri" w:cs="Calibri"/>
          <w:sz w:val="24"/>
          <w:szCs w:val="24"/>
        </w:rPr>
        <w:t xml:space="preserve">Úradom pre dohľad nad zdravotnou starostlivosťou </w:t>
      </w:r>
      <w:r w:rsidR="009B23DA" w:rsidRPr="007A1B9B">
        <w:rPr>
          <w:rFonts w:ascii="Calibri" w:hAnsi="Calibri" w:cs="Calibri"/>
          <w:sz w:val="24"/>
          <w:szCs w:val="24"/>
        </w:rPr>
        <w:t>(ďalej ÚDZS)</w:t>
      </w:r>
      <w:r w:rsidR="00D0102F" w:rsidRPr="007A1B9B">
        <w:rPr>
          <w:rFonts w:ascii="Calibri" w:hAnsi="Calibri" w:cs="Calibri"/>
          <w:sz w:val="24"/>
          <w:szCs w:val="24"/>
        </w:rPr>
        <w:t>. Zmeny v dokumente je možné v ďalšom období vykonávať len na z</w:t>
      </w:r>
      <w:r w:rsidR="00204171" w:rsidRPr="007A1B9B">
        <w:rPr>
          <w:rFonts w:ascii="Calibri" w:hAnsi="Calibri" w:cs="Calibri"/>
          <w:sz w:val="24"/>
          <w:szCs w:val="24"/>
        </w:rPr>
        <w:t>áklade</w:t>
      </w:r>
      <w:r w:rsidR="00D0102F" w:rsidRPr="007A1B9B">
        <w:rPr>
          <w:rFonts w:ascii="Calibri" w:hAnsi="Calibri" w:cs="Calibri"/>
          <w:sz w:val="24"/>
          <w:szCs w:val="24"/>
        </w:rPr>
        <w:t xml:space="preserve"> uznesení</w:t>
      </w:r>
      <w:r w:rsidR="00204171" w:rsidRPr="007A1B9B">
        <w:rPr>
          <w:rFonts w:ascii="Calibri" w:hAnsi="Calibri" w:cs="Calibri"/>
          <w:sz w:val="24"/>
          <w:szCs w:val="24"/>
        </w:rPr>
        <w:t xml:space="preserve"> prijatých riadiacim výborom DRG. </w:t>
      </w:r>
      <w:r w:rsidR="00D0102F" w:rsidRPr="007A1B9B">
        <w:rPr>
          <w:rFonts w:ascii="Calibri" w:hAnsi="Calibri" w:cs="Calibri"/>
          <w:sz w:val="24"/>
          <w:szCs w:val="24"/>
        </w:rPr>
        <w:t xml:space="preserve"> </w:t>
      </w:r>
      <w:r w:rsidR="009B23DA" w:rsidRPr="007A1B9B">
        <w:rPr>
          <w:rFonts w:ascii="Calibri" w:hAnsi="Calibri" w:cs="Calibri"/>
          <w:sz w:val="24"/>
          <w:szCs w:val="24"/>
        </w:rPr>
        <w:t xml:space="preserve"> </w:t>
      </w:r>
    </w:p>
    <w:p w:rsidR="00EF4277" w:rsidRPr="007A1B9B" w:rsidRDefault="007B6529" w:rsidP="00FC165E">
      <w:pPr>
        <w:pStyle w:val="Nadpis1"/>
      </w:pPr>
      <w:r w:rsidRPr="007A1B9B">
        <w:t>Výpočet základnej sadzby pre rok 2017</w:t>
      </w:r>
    </w:p>
    <w:p w:rsidR="00332452" w:rsidRPr="007A1B9B" w:rsidRDefault="00332452" w:rsidP="003C6F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Pre rok 2017 </w:t>
      </w:r>
      <w:r w:rsidR="007B6529" w:rsidRPr="007A1B9B">
        <w:rPr>
          <w:rFonts w:ascii="Calibri" w:hAnsi="Calibri" w:cs="Calibri"/>
          <w:sz w:val="24"/>
          <w:szCs w:val="24"/>
        </w:rPr>
        <w:t>platia</w:t>
      </w:r>
      <w:r w:rsidR="00813393" w:rsidRPr="007A1B9B">
        <w:rPr>
          <w:rFonts w:ascii="Calibri" w:hAnsi="Calibri" w:cs="Calibri"/>
          <w:sz w:val="24"/>
          <w:szCs w:val="24"/>
        </w:rPr>
        <w:t xml:space="preserve"> </w:t>
      </w:r>
      <w:r w:rsidRPr="007A1B9B">
        <w:rPr>
          <w:rFonts w:ascii="Calibri" w:hAnsi="Calibri" w:cs="Calibri"/>
          <w:sz w:val="24"/>
          <w:szCs w:val="24"/>
        </w:rPr>
        <w:t>individuálne základné sadzby</w:t>
      </w:r>
      <w:r w:rsidR="003C6F36" w:rsidRPr="007A1B9B">
        <w:rPr>
          <w:rFonts w:ascii="Calibri" w:hAnsi="Calibri" w:cs="Calibri"/>
          <w:sz w:val="24"/>
          <w:szCs w:val="24"/>
        </w:rPr>
        <w:t xml:space="preserve"> (ďalej len </w:t>
      </w:r>
      <w:r w:rsidR="003C6F36" w:rsidRPr="007A1B9B">
        <w:rPr>
          <w:rFonts w:ascii="Calibri" w:hAnsi="Calibri" w:cs="Calibri"/>
          <w:b/>
          <w:sz w:val="24"/>
          <w:szCs w:val="24"/>
        </w:rPr>
        <w:t>„ZS“</w:t>
      </w:r>
      <w:r w:rsidR="003C6F36" w:rsidRPr="007A1B9B">
        <w:rPr>
          <w:rFonts w:ascii="Calibri" w:hAnsi="Calibri" w:cs="Calibri"/>
          <w:sz w:val="24"/>
          <w:szCs w:val="24"/>
        </w:rPr>
        <w:t>)</w:t>
      </w:r>
      <w:r w:rsidRPr="007A1B9B">
        <w:rPr>
          <w:rFonts w:ascii="Calibri" w:hAnsi="Calibri" w:cs="Calibri"/>
          <w:sz w:val="24"/>
          <w:szCs w:val="24"/>
        </w:rPr>
        <w:t xml:space="preserve"> pre každého poskytovateľa </w:t>
      </w:r>
      <w:r w:rsidR="00CB00C7" w:rsidRPr="007A1B9B">
        <w:rPr>
          <w:rFonts w:ascii="Calibri" w:hAnsi="Calibri" w:cs="Calibri"/>
          <w:sz w:val="24"/>
          <w:szCs w:val="24"/>
        </w:rPr>
        <w:t xml:space="preserve">ústavnej </w:t>
      </w:r>
      <w:r w:rsidRPr="007A1B9B">
        <w:rPr>
          <w:rFonts w:ascii="Calibri" w:hAnsi="Calibri" w:cs="Calibri"/>
          <w:sz w:val="24"/>
          <w:szCs w:val="24"/>
        </w:rPr>
        <w:t>zdravotnej starostlivosti</w:t>
      </w:r>
      <w:r w:rsidR="00947127" w:rsidRPr="007A1B9B">
        <w:rPr>
          <w:rFonts w:ascii="Calibri" w:hAnsi="Calibri" w:cs="Calibri"/>
          <w:sz w:val="24"/>
          <w:szCs w:val="24"/>
        </w:rPr>
        <w:t xml:space="preserve"> (ďalej len </w:t>
      </w:r>
      <w:r w:rsidR="00947127" w:rsidRPr="007A1B9B">
        <w:rPr>
          <w:rFonts w:ascii="Calibri" w:hAnsi="Calibri" w:cs="Calibri"/>
          <w:b/>
          <w:sz w:val="24"/>
          <w:szCs w:val="24"/>
        </w:rPr>
        <w:t>„P</w:t>
      </w:r>
      <w:r w:rsidR="00CB00C7" w:rsidRPr="007A1B9B">
        <w:rPr>
          <w:rFonts w:ascii="Calibri" w:hAnsi="Calibri" w:cs="Calibri"/>
          <w:b/>
          <w:sz w:val="24"/>
          <w:szCs w:val="24"/>
        </w:rPr>
        <w:t>U</w:t>
      </w:r>
      <w:r w:rsidR="00947127" w:rsidRPr="007A1B9B">
        <w:rPr>
          <w:rFonts w:ascii="Calibri" w:hAnsi="Calibri" w:cs="Calibri"/>
          <w:b/>
          <w:sz w:val="24"/>
          <w:szCs w:val="24"/>
        </w:rPr>
        <w:t>ZS“</w:t>
      </w:r>
      <w:r w:rsidR="00947127" w:rsidRPr="007A1B9B">
        <w:rPr>
          <w:rFonts w:ascii="Calibri" w:hAnsi="Calibri" w:cs="Calibri"/>
          <w:sz w:val="24"/>
          <w:szCs w:val="24"/>
        </w:rPr>
        <w:t>)</w:t>
      </w:r>
      <w:r w:rsidRPr="007A1B9B">
        <w:rPr>
          <w:rFonts w:ascii="Calibri" w:hAnsi="Calibri" w:cs="Calibri"/>
          <w:sz w:val="24"/>
          <w:szCs w:val="24"/>
        </w:rPr>
        <w:t xml:space="preserve"> zaradeného do systému financovania prostredníctvom DRG</w:t>
      </w:r>
      <w:r w:rsidR="00042791" w:rsidRPr="007A1B9B">
        <w:rPr>
          <w:rFonts w:ascii="Calibri" w:hAnsi="Calibri" w:cs="Calibri"/>
          <w:sz w:val="24"/>
          <w:szCs w:val="24"/>
        </w:rPr>
        <w:t>.</w:t>
      </w:r>
      <w:r w:rsidR="00A73AB5" w:rsidRPr="007A1B9B">
        <w:rPr>
          <w:rFonts w:ascii="Calibri" w:hAnsi="Calibri" w:cs="Calibri"/>
          <w:sz w:val="24"/>
          <w:szCs w:val="24"/>
        </w:rPr>
        <w:t xml:space="preserve"> </w:t>
      </w:r>
      <w:r w:rsidR="004B3290" w:rsidRPr="007A1B9B">
        <w:rPr>
          <w:rFonts w:ascii="Calibri" w:hAnsi="Calibri" w:cs="Calibri"/>
          <w:sz w:val="24"/>
          <w:szCs w:val="24"/>
        </w:rPr>
        <w:t xml:space="preserve">Tieto </w:t>
      </w:r>
      <w:r w:rsidR="00B476A5" w:rsidRPr="007A1B9B">
        <w:rPr>
          <w:rFonts w:ascii="Calibri" w:hAnsi="Calibri" w:cs="Calibri"/>
          <w:sz w:val="24"/>
          <w:szCs w:val="24"/>
        </w:rPr>
        <w:t xml:space="preserve">základné </w:t>
      </w:r>
      <w:r w:rsidR="004B3290" w:rsidRPr="007A1B9B">
        <w:rPr>
          <w:rFonts w:ascii="Calibri" w:hAnsi="Calibri" w:cs="Calibri"/>
          <w:sz w:val="24"/>
          <w:szCs w:val="24"/>
        </w:rPr>
        <w:t>sadzby budú pl</w:t>
      </w:r>
      <w:r w:rsidR="00A73AB5" w:rsidRPr="007A1B9B">
        <w:rPr>
          <w:rFonts w:ascii="Calibri" w:hAnsi="Calibri" w:cs="Calibri"/>
          <w:sz w:val="24"/>
          <w:szCs w:val="24"/>
        </w:rPr>
        <w:t>atiť počas celého roka 2017 a sú</w:t>
      </w:r>
      <w:r w:rsidR="004B3290" w:rsidRPr="007A1B9B">
        <w:rPr>
          <w:rFonts w:ascii="Calibri" w:hAnsi="Calibri" w:cs="Calibri"/>
          <w:sz w:val="24"/>
          <w:szCs w:val="24"/>
        </w:rPr>
        <w:t xml:space="preserve"> </w:t>
      </w:r>
      <w:r w:rsidR="00A73AB5" w:rsidRPr="007A1B9B">
        <w:rPr>
          <w:rFonts w:ascii="Calibri" w:hAnsi="Calibri" w:cs="Calibri"/>
          <w:sz w:val="24"/>
          <w:szCs w:val="24"/>
        </w:rPr>
        <w:t>vypočítané nasledovne</w:t>
      </w:r>
      <w:r w:rsidR="004B3290" w:rsidRPr="007A1B9B">
        <w:rPr>
          <w:rFonts w:ascii="Calibri" w:hAnsi="Calibri" w:cs="Calibri"/>
          <w:sz w:val="24"/>
          <w:szCs w:val="24"/>
        </w:rPr>
        <w:t>:</w:t>
      </w:r>
    </w:p>
    <w:p w:rsidR="009D2142" w:rsidRPr="007A1B9B" w:rsidRDefault="009D2142" w:rsidP="003C6F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73AB5" w:rsidRPr="007A1B9B" w:rsidRDefault="00E2472B" w:rsidP="003C6F3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7A1B9B">
        <w:rPr>
          <w:rFonts w:ascii="Calibri" w:hAnsi="Calibri" w:cs="Calibri"/>
          <w:b/>
          <w:sz w:val="24"/>
          <w:szCs w:val="24"/>
        </w:rPr>
        <w:t xml:space="preserve">Individuálna základná sadzba </w:t>
      </w:r>
    </w:p>
    <w:p w:rsidR="00A73AB5" w:rsidRPr="007A1B9B" w:rsidRDefault="00A73AB5" w:rsidP="003C6F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B3290" w:rsidRPr="007A1B9B" w:rsidRDefault="00CB2DE5" w:rsidP="003C6F36">
      <w:p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  <m:oMath>
        <m:sSub>
          <m:sSub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ZS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libri" w:cs="Calibri"/>
            <w:sz w:val="24"/>
            <w:szCs w:val="24"/>
          </w:rPr>
          <m:t>=</m:t>
        </m:r>
        <m:f>
          <m:fPr>
            <m:ctrlPr>
              <w:rPr>
                <w:rFonts w:ascii="Cambria Math" w:hAnsi="Calibri" w:cs="Calibri"/>
                <w:sz w:val="24"/>
                <w:szCs w:val="24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libri" w:cs="Calibri"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DRG</m:t>
                </m:r>
                <m:r>
                  <w:rPr>
                    <w:rFonts w:ascii="Cambria Math" w:hAnsi="Calibri" w:cs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n</m:t>
                </m:r>
                <m:r>
                  <w:rPr>
                    <w:rFonts w:ascii="Calibri" w:hAnsi="Calibri" w:cs="Calibri"/>
                    <w:sz w:val="24"/>
                    <w:szCs w:val="24"/>
                  </w:rPr>
                  <m:t>á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klady</m:t>
                </m:r>
                <m:r>
                  <w:rPr>
                    <w:rFonts w:ascii="Cambria Math" w:hAnsi="Calibri" w:cs="Calibri"/>
                    <w:sz w:val="24"/>
                    <w:szCs w:val="24"/>
                  </w:rPr>
                  <m:t xml:space="preserve"> ZP na 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PUZSi</m:t>
                </m:r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libri" w:cs="Calibri"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Case</m:t>
                </m:r>
                <m:r>
                  <w:rPr>
                    <w:rFonts w:ascii="Calibri" w:hAnsi="Calibri" w:cs="Calibri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mix</m:t>
                </m:r>
                <m:r>
                  <w:rPr>
                    <w:rFonts w:ascii="Cambria Math" w:hAnsi="Calibri" w:cs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PUZS</m:t>
                </m:r>
              </m:e>
            </m:nary>
            <m:r>
              <m:rPr>
                <m:sty m:val="p"/>
              </m:rPr>
              <w:rPr>
                <w:rFonts w:ascii="Cambria Math" w:hAnsi="Calibri" w:cs="Calibri"/>
                <w:sz w:val="24"/>
                <w:szCs w:val="24"/>
              </w:rPr>
              <m:t>i</m:t>
            </m:r>
          </m:den>
        </m:f>
      </m:oMath>
      <w:r w:rsidR="00904F03" w:rsidRPr="007A1B9B">
        <w:rPr>
          <w:rFonts w:ascii="Calibri" w:eastAsiaTheme="minorEastAsia" w:hAnsi="Calibri" w:cs="Calibri"/>
          <w:sz w:val="24"/>
          <w:szCs w:val="24"/>
        </w:rPr>
        <w:t xml:space="preserve"> </w:t>
      </w:r>
      <w:r w:rsidR="006014FE" w:rsidRPr="007A1B9B">
        <w:rPr>
          <w:rFonts w:ascii="Calibri" w:eastAsiaTheme="minorEastAsia" w:hAnsi="Calibri" w:cs="Calibri"/>
          <w:sz w:val="24"/>
          <w:szCs w:val="24"/>
        </w:rPr>
        <w:t xml:space="preserve">            </w:t>
      </w:r>
      <w:r w:rsidR="00C92652" w:rsidRPr="007A1B9B">
        <w:rPr>
          <w:rFonts w:ascii="Calibri" w:eastAsiaTheme="minorEastAsia" w:hAnsi="Calibri" w:cs="Calibri"/>
          <w:sz w:val="24"/>
          <w:szCs w:val="24"/>
        </w:rPr>
        <w:t xml:space="preserve"> </w:t>
      </w:r>
      <w:r w:rsidR="006014FE" w:rsidRPr="007A1B9B">
        <w:rPr>
          <w:rFonts w:ascii="Calibri" w:eastAsiaTheme="minorEastAsia" w:hAnsi="Calibri" w:cs="Calibri"/>
          <w:sz w:val="24"/>
          <w:szCs w:val="24"/>
        </w:rPr>
        <w:t xml:space="preserve"> </w:t>
      </w:r>
      <w:r w:rsidR="0027603C" w:rsidRPr="007A1B9B">
        <w:rPr>
          <w:rFonts w:ascii="Calibri" w:eastAsiaTheme="minorEastAsia" w:hAnsi="Calibri" w:cs="Calibri"/>
          <w:sz w:val="24"/>
          <w:szCs w:val="24"/>
        </w:rPr>
        <w:t xml:space="preserve"> </w:t>
      </w:r>
      <w:r w:rsidR="006014FE" w:rsidRPr="007A1B9B">
        <w:rPr>
          <w:rFonts w:ascii="Calibri" w:eastAsiaTheme="minorEastAsia" w:hAnsi="Calibri" w:cs="Calibri"/>
          <w:sz w:val="24"/>
          <w:szCs w:val="24"/>
        </w:rPr>
        <w:t xml:space="preserve">(1)  </w:t>
      </w:r>
    </w:p>
    <w:p w:rsidR="009D2142" w:rsidRPr="007A1B9B" w:rsidRDefault="009D2142" w:rsidP="003C6F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B3290" w:rsidRPr="007A1B9B" w:rsidRDefault="00B13792" w:rsidP="003C6F3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7A1B9B">
        <w:rPr>
          <w:rFonts w:ascii="Calibri" w:hAnsi="Calibri" w:cs="Calibri"/>
          <w:b/>
          <w:sz w:val="24"/>
          <w:szCs w:val="24"/>
        </w:rPr>
        <w:t>C</w:t>
      </w:r>
      <w:r w:rsidR="004B3290" w:rsidRPr="007A1B9B">
        <w:rPr>
          <w:rFonts w:ascii="Calibri" w:hAnsi="Calibri" w:cs="Calibri"/>
          <w:b/>
          <w:sz w:val="24"/>
          <w:szCs w:val="24"/>
        </w:rPr>
        <w:t>eloslovenská referenčná základná sadzba</w:t>
      </w:r>
    </w:p>
    <w:p w:rsidR="009D2142" w:rsidRPr="007A1B9B" w:rsidRDefault="009D2142" w:rsidP="003C6F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B3290" w:rsidRPr="007A1B9B" w:rsidRDefault="00CB2DE5" w:rsidP="003C6F36">
      <w:p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  <m:oMath>
        <m:sSub>
          <m:sSub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ZS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SR</m:t>
            </m:r>
          </m:sub>
        </m:sSub>
        <m:r>
          <m:rPr>
            <m:sty m:val="p"/>
          </m:rPr>
          <w:rPr>
            <w:rFonts w:ascii="Cambria Math" w:hAnsi="Calibri" w:cs="Calibri"/>
            <w:sz w:val="24"/>
            <w:szCs w:val="24"/>
          </w:rPr>
          <m:t>=</m:t>
        </m:r>
        <m:f>
          <m:fPr>
            <m:ctrlPr>
              <w:rPr>
                <w:rFonts w:ascii="Cambria Math" w:hAnsi="Calibri" w:cs="Calibri"/>
                <w:sz w:val="24"/>
                <w:szCs w:val="24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libri" w:cs="Calibri"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DRG</m:t>
                </m:r>
                <m:r>
                  <w:rPr>
                    <w:rFonts w:ascii="Cambria Math" w:hAnsi="Calibri" w:cs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n</m:t>
                </m:r>
                <m:r>
                  <w:rPr>
                    <w:rFonts w:ascii="Calibri" w:hAnsi="Calibri" w:cs="Calibri"/>
                    <w:sz w:val="24"/>
                    <w:szCs w:val="24"/>
                  </w:rPr>
                  <m:t>á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klady ZP na</m:t>
                </m:r>
                <m:r>
                  <w:rPr>
                    <w:rFonts w:ascii="Cambria Math" w:hAnsi="Calibri" w:cs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PUZS</m:t>
                </m:r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libri" w:cs="Calibri"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Case</m:t>
                </m:r>
                <m:r>
                  <w:rPr>
                    <w:rFonts w:ascii="Calibri" w:hAnsi="Calibri" w:cs="Calibri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mix</m:t>
                </m:r>
                <m:r>
                  <w:rPr>
                    <w:rFonts w:ascii="Cambria Math" w:hAnsi="Calibri" w:cs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PUZS</m:t>
                </m:r>
              </m:e>
            </m:nary>
          </m:den>
        </m:f>
      </m:oMath>
      <w:r w:rsidR="00904F03" w:rsidRPr="007A1B9B">
        <w:rPr>
          <w:rFonts w:ascii="Calibri" w:eastAsiaTheme="minorEastAsia" w:hAnsi="Calibri" w:cs="Calibri"/>
          <w:sz w:val="24"/>
          <w:szCs w:val="24"/>
        </w:rPr>
        <w:t xml:space="preserve"> </w:t>
      </w:r>
      <w:r w:rsidR="006014FE" w:rsidRPr="007A1B9B">
        <w:rPr>
          <w:rFonts w:ascii="Calibri" w:eastAsiaTheme="minorEastAsia" w:hAnsi="Calibri" w:cs="Calibri"/>
          <w:sz w:val="24"/>
          <w:szCs w:val="24"/>
        </w:rPr>
        <w:t xml:space="preserve">          </w:t>
      </w:r>
      <w:r w:rsidR="00B13792" w:rsidRPr="007A1B9B">
        <w:rPr>
          <w:rFonts w:ascii="Calibri" w:eastAsiaTheme="minorEastAsia" w:hAnsi="Calibri" w:cs="Calibri"/>
          <w:sz w:val="24"/>
          <w:szCs w:val="24"/>
        </w:rPr>
        <w:t xml:space="preserve"> </w:t>
      </w:r>
      <w:r w:rsidR="0027603C" w:rsidRPr="007A1B9B">
        <w:rPr>
          <w:rFonts w:ascii="Calibri" w:eastAsiaTheme="minorEastAsia" w:hAnsi="Calibri" w:cs="Calibri"/>
          <w:sz w:val="24"/>
          <w:szCs w:val="24"/>
        </w:rPr>
        <w:t xml:space="preserve"> </w:t>
      </w:r>
      <w:r w:rsidR="00C92652" w:rsidRPr="007A1B9B">
        <w:rPr>
          <w:rFonts w:ascii="Calibri" w:eastAsiaTheme="minorEastAsia" w:hAnsi="Calibri" w:cs="Calibri"/>
          <w:sz w:val="24"/>
          <w:szCs w:val="24"/>
        </w:rPr>
        <w:t xml:space="preserve"> </w:t>
      </w:r>
      <w:r w:rsidR="0027603C" w:rsidRPr="007A1B9B">
        <w:rPr>
          <w:rFonts w:ascii="Calibri" w:eastAsiaTheme="minorEastAsia" w:hAnsi="Calibri" w:cs="Calibri"/>
          <w:sz w:val="24"/>
          <w:szCs w:val="24"/>
        </w:rPr>
        <w:t xml:space="preserve"> </w:t>
      </w:r>
      <w:r w:rsidR="00904F03" w:rsidRPr="007A1B9B">
        <w:rPr>
          <w:rFonts w:ascii="Calibri" w:eastAsiaTheme="minorEastAsia" w:hAnsi="Calibri" w:cs="Calibri"/>
          <w:sz w:val="24"/>
          <w:szCs w:val="24"/>
        </w:rPr>
        <w:t>(2)</w:t>
      </w:r>
    </w:p>
    <w:p w:rsidR="009D2142" w:rsidRPr="007A1B9B" w:rsidRDefault="009D2142" w:rsidP="003C6F36">
      <w:p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:rsidR="0027603C" w:rsidRPr="007A1B9B" w:rsidRDefault="00B13792" w:rsidP="003C6F36">
      <w:pPr>
        <w:spacing w:after="0" w:line="240" w:lineRule="auto"/>
        <w:jc w:val="both"/>
        <w:rPr>
          <w:rFonts w:ascii="Calibri" w:eastAsiaTheme="minorEastAsia" w:hAnsi="Calibri" w:cs="Calibri"/>
          <w:b/>
          <w:sz w:val="24"/>
          <w:szCs w:val="24"/>
        </w:rPr>
      </w:pPr>
      <w:r w:rsidRPr="007A1B9B">
        <w:rPr>
          <w:rFonts w:ascii="Calibri" w:eastAsiaTheme="minorEastAsia" w:hAnsi="Calibri" w:cs="Calibri"/>
          <w:b/>
          <w:sz w:val="24"/>
          <w:szCs w:val="24"/>
        </w:rPr>
        <w:t>I</w:t>
      </w:r>
      <w:r w:rsidR="009D2142" w:rsidRPr="007A1B9B">
        <w:rPr>
          <w:rFonts w:ascii="Calibri" w:eastAsiaTheme="minorEastAsia" w:hAnsi="Calibri" w:cs="Calibri"/>
          <w:b/>
          <w:sz w:val="24"/>
          <w:szCs w:val="24"/>
        </w:rPr>
        <w:t xml:space="preserve">nformatívna „skupinová základná sadzba“ </w:t>
      </w:r>
    </w:p>
    <w:p w:rsidR="0027603C" w:rsidRPr="007A1B9B" w:rsidRDefault="0027603C" w:rsidP="003C6F36">
      <w:p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:rsidR="00B13792" w:rsidRPr="007A1B9B" w:rsidRDefault="00CB2DE5" w:rsidP="003C6F36">
      <w:p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  <m:oMath>
        <m:sSub>
          <m:sSubPr>
            <m:ctrlPr>
              <w:rPr>
                <w:rFonts w:ascii="Cambria Math" w:hAnsi="Calibri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ZS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skup</m:t>
            </m:r>
          </m:sub>
        </m:sSub>
        <m:r>
          <m:rPr>
            <m:sty m:val="p"/>
          </m:rPr>
          <w:rPr>
            <w:rFonts w:ascii="Cambria Math" w:hAnsi="Calibri" w:cs="Calibri"/>
            <w:sz w:val="24"/>
            <w:szCs w:val="24"/>
          </w:rPr>
          <m:t>=</m:t>
        </m:r>
        <m:f>
          <m:fPr>
            <m:ctrlPr>
              <w:rPr>
                <w:rFonts w:ascii="Cambria Math" w:hAnsi="Calibri" w:cs="Calibri"/>
                <w:sz w:val="24"/>
                <w:szCs w:val="24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libri" w:cs="Calibri"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DRG</m:t>
                </m:r>
                <m:r>
                  <w:rPr>
                    <w:rFonts w:ascii="Cambria Math" w:hAnsi="Calibri" w:cs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n</m:t>
                </m:r>
                <m:r>
                  <w:rPr>
                    <w:rFonts w:ascii="Calibri" w:hAnsi="Calibri" w:cs="Calibri"/>
                    <w:sz w:val="24"/>
                    <w:szCs w:val="24"/>
                  </w:rPr>
                  <m:t>á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klady ZP na</m:t>
                </m:r>
                <m:r>
                  <w:rPr>
                    <w:rFonts w:ascii="Cambria Math" w:hAnsi="Calibri" w:cs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PUZSskup</m:t>
                </m:r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libri" w:cs="Calibri"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Case</m:t>
                </m:r>
                <m:r>
                  <w:rPr>
                    <w:rFonts w:ascii="Calibri" w:hAnsi="Calibri" w:cs="Calibri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mix</m:t>
                </m:r>
                <m:r>
                  <w:rPr>
                    <w:rFonts w:ascii="Cambria Math" w:hAnsi="Calibri" w:cs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PUZSskup</m:t>
                </m:r>
              </m:e>
            </m:nary>
          </m:den>
        </m:f>
      </m:oMath>
      <w:r w:rsidR="0027603C" w:rsidRPr="007A1B9B">
        <w:rPr>
          <w:rFonts w:ascii="Calibri" w:eastAsiaTheme="minorEastAsia" w:hAnsi="Calibri" w:cs="Calibri"/>
          <w:sz w:val="24"/>
          <w:szCs w:val="24"/>
        </w:rPr>
        <w:t xml:space="preserve">     (3)</w:t>
      </w:r>
    </w:p>
    <w:p w:rsidR="00B13792" w:rsidRPr="007A1B9B" w:rsidRDefault="00B13792" w:rsidP="003C6F36">
      <w:p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:rsidR="009D2142" w:rsidRPr="007A1B9B" w:rsidRDefault="0027603C" w:rsidP="003C6F36">
      <w:p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  <w:r w:rsidRPr="007A1B9B">
        <w:rPr>
          <w:rFonts w:ascii="Calibri" w:eastAsiaTheme="minorEastAsia" w:hAnsi="Calibri" w:cs="Calibri"/>
          <w:sz w:val="24"/>
          <w:szCs w:val="24"/>
        </w:rPr>
        <w:t>Informatívna skupinov</w:t>
      </w:r>
      <w:r w:rsidR="00747E19" w:rsidRPr="007A1B9B">
        <w:rPr>
          <w:rFonts w:ascii="Calibri" w:eastAsiaTheme="minorEastAsia" w:hAnsi="Calibri" w:cs="Calibri"/>
          <w:sz w:val="24"/>
          <w:szCs w:val="24"/>
        </w:rPr>
        <w:t xml:space="preserve">á ZS </w:t>
      </w:r>
      <w:r w:rsidRPr="007A1B9B">
        <w:rPr>
          <w:rFonts w:ascii="Calibri" w:eastAsiaTheme="minorEastAsia" w:hAnsi="Calibri" w:cs="Calibri"/>
          <w:sz w:val="24"/>
          <w:szCs w:val="24"/>
        </w:rPr>
        <w:t xml:space="preserve">je vypočítaná pre skupiny </w:t>
      </w:r>
      <w:r w:rsidR="009D2142" w:rsidRPr="007A1B9B">
        <w:rPr>
          <w:rFonts w:ascii="Calibri" w:eastAsiaTheme="minorEastAsia" w:hAnsi="Calibri" w:cs="Calibri"/>
          <w:sz w:val="24"/>
          <w:szCs w:val="24"/>
        </w:rPr>
        <w:t>charakterovo podobných nemocníc</w:t>
      </w:r>
      <w:r w:rsidRPr="007A1B9B">
        <w:rPr>
          <w:rFonts w:ascii="Calibri" w:eastAsiaTheme="minorEastAsia" w:hAnsi="Calibri" w:cs="Calibri"/>
          <w:sz w:val="24"/>
          <w:szCs w:val="24"/>
        </w:rPr>
        <w:t>, ktorých zoznam tvorí Prílohu 2 tohto dokumentu</w:t>
      </w:r>
      <w:r w:rsidR="00AE42C3" w:rsidRPr="007A1B9B">
        <w:rPr>
          <w:rFonts w:ascii="Calibri" w:eastAsiaTheme="minorEastAsia" w:hAnsi="Calibri" w:cs="Calibri"/>
          <w:sz w:val="24"/>
          <w:szCs w:val="24"/>
        </w:rPr>
        <w:t xml:space="preserve">. </w:t>
      </w:r>
    </w:p>
    <w:p w:rsidR="00E2472B" w:rsidRPr="007A1B9B" w:rsidRDefault="00E2472B" w:rsidP="003C6F36">
      <w:p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</w:rPr>
      </w:pPr>
    </w:p>
    <w:p w:rsidR="007B6529" w:rsidRPr="007A1B9B" w:rsidRDefault="00E8002A" w:rsidP="003C6F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Zdrojové údaje pre</w:t>
      </w:r>
      <w:r w:rsidR="000B1751" w:rsidRPr="007A1B9B">
        <w:rPr>
          <w:rFonts w:ascii="Calibri" w:hAnsi="Calibri" w:cs="Calibri"/>
          <w:sz w:val="24"/>
          <w:szCs w:val="24"/>
        </w:rPr>
        <w:t xml:space="preserve"> výpočet všetkých sadzieb vychádzajú z </w:t>
      </w:r>
      <w:r w:rsidR="00CC1720" w:rsidRPr="007A1B9B">
        <w:rPr>
          <w:rFonts w:ascii="Calibri" w:hAnsi="Calibri" w:cs="Calibri"/>
          <w:sz w:val="24"/>
          <w:szCs w:val="24"/>
        </w:rPr>
        <w:t>nákladov zdravotných poisťovní</w:t>
      </w:r>
      <w:r w:rsidR="00206556" w:rsidRPr="007A1B9B">
        <w:rPr>
          <w:rFonts w:ascii="Calibri" w:hAnsi="Calibri" w:cs="Calibri"/>
          <w:sz w:val="24"/>
          <w:szCs w:val="24"/>
        </w:rPr>
        <w:t xml:space="preserve"> </w:t>
      </w:r>
      <w:r w:rsidR="000B1751" w:rsidRPr="007A1B9B">
        <w:rPr>
          <w:rFonts w:ascii="Calibri" w:hAnsi="Calibri" w:cs="Calibri"/>
          <w:sz w:val="24"/>
          <w:szCs w:val="24"/>
        </w:rPr>
        <w:t>na ústavnú zdravotnú starostlivosť DRG relevantných nemocníc za rok 2015</w:t>
      </w:r>
      <w:r w:rsidR="00B66217" w:rsidRPr="007A1B9B">
        <w:rPr>
          <w:rFonts w:ascii="Calibri" w:hAnsi="Calibri" w:cs="Calibri"/>
          <w:sz w:val="24"/>
          <w:szCs w:val="24"/>
        </w:rPr>
        <w:t>.</w:t>
      </w:r>
    </w:p>
    <w:p w:rsidR="00747E19" w:rsidRPr="007A1B9B" w:rsidRDefault="00747E19" w:rsidP="003C6F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47E19" w:rsidRPr="007A1B9B" w:rsidRDefault="00747E19" w:rsidP="003C6F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Základné sadzby </w:t>
      </w:r>
      <w:r w:rsidR="006127B3" w:rsidRPr="007A1B9B">
        <w:rPr>
          <w:rFonts w:ascii="Calibri" w:hAnsi="Calibri" w:cs="Calibri"/>
          <w:sz w:val="24"/>
          <w:szCs w:val="24"/>
        </w:rPr>
        <w:t>pre rok 2017 zverejní ÚDZS v samostatnom dokumente na webovej stránke ÚDZS.</w:t>
      </w:r>
      <w:r w:rsidR="00075B61" w:rsidRPr="007A1B9B">
        <w:rPr>
          <w:rFonts w:ascii="Calibri" w:hAnsi="Calibri" w:cs="Calibri"/>
          <w:sz w:val="24"/>
          <w:szCs w:val="24"/>
        </w:rPr>
        <w:t xml:space="preserve"> Pre </w:t>
      </w:r>
      <w:r w:rsidR="001A60F9" w:rsidRPr="007A1B9B">
        <w:rPr>
          <w:rFonts w:ascii="Calibri" w:hAnsi="Calibri" w:cs="Calibri"/>
          <w:sz w:val="24"/>
          <w:szCs w:val="24"/>
        </w:rPr>
        <w:t>stanovenie individuálnej základnej sadzby</w:t>
      </w:r>
      <w:r w:rsidR="0072336B" w:rsidRPr="007A1B9B">
        <w:rPr>
          <w:rFonts w:ascii="Calibri" w:hAnsi="Calibri" w:cs="Calibri"/>
          <w:sz w:val="24"/>
          <w:szCs w:val="24"/>
        </w:rPr>
        <w:t xml:space="preserve"> P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U</m:t>
        </m:r>
      </m:oMath>
      <w:r w:rsidR="00A54DA9" w:rsidRPr="007A1B9B">
        <w:rPr>
          <w:rFonts w:ascii="Calibri" w:hAnsi="Calibri" w:cs="Calibri"/>
          <w:sz w:val="24"/>
          <w:szCs w:val="24"/>
        </w:rPr>
        <w:t xml:space="preserve">ZS </w:t>
      </w:r>
      <w:r w:rsidR="001A60F9" w:rsidRPr="007A1B9B">
        <w:rPr>
          <w:rFonts w:ascii="Calibri" w:hAnsi="Calibri" w:cs="Calibri"/>
          <w:sz w:val="24"/>
          <w:szCs w:val="24"/>
        </w:rPr>
        <w:t xml:space="preserve">zaradených v skupine č. 8 </w:t>
      </w:r>
      <w:r w:rsidR="003720B5" w:rsidRPr="007A1B9B">
        <w:rPr>
          <w:rFonts w:ascii="Calibri" w:hAnsi="Calibri" w:cs="Calibri"/>
          <w:sz w:val="24"/>
          <w:szCs w:val="24"/>
        </w:rPr>
        <w:t xml:space="preserve">„Ostatné zdravotnícke zariadenia“ sa </w:t>
      </w:r>
      <w:r w:rsidR="0072336B" w:rsidRPr="007A1B9B">
        <w:rPr>
          <w:rFonts w:ascii="Calibri" w:hAnsi="Calibri" w:cs="Calibri"/>
          <w:sz w:val="24"/>
          <w:szCs w:val="24"/>
        </w:rPr>
        <w:t xml:space="preserve">pre rok 2017 </w:t>
      </w:r>
      <w:r w:rsidR="003720B5" w:rsidRPr="007A1B9B">
        <w:rPr>
          <w:rFonts w:ascii="Calibri" w:hAnsi="Calibri" w:cs="Calibri"/>
          <w:sz w:val="24"/>
          <w:szCs w:val="24"/>
        </w:rPr>
        <w:t>použije odlišný po</w:t>
      </w:r>
      <w:r w:rsidR="0072336B" w:rsidRPr="007A1B9B">
        <w:rPr>
          <w:rFonts w:ascii="Calibri" w:hAnsi="Calibri" w:cs="Calibri"/>
          <w:sz w:val="24"/>
          <w:szCs w:val="24"/>
        </w:rPr>
        <w:t>stup.</w:t>
      </w:r>
      <w:r w:rsidR="00A54DA9" w:rsidRPr="007A1B9B">
        <w:rPr>
          <w:rFonts w:ascii="Calibri" w:hAnsi="Calibri" w:cs="Calibri"/>
          <w:sz w:val="24"/>
          <w:szCs w:val="24"/>
        </w:rPr>
        <w:t xml:space="preserve"> Základná sadzba bude pre túto skupinu stanovená jednotne</w:t>
      </w:r>
      <w:r w:rsidR="007A3F7E" w:rsidRPr="007A1B9B">
        <w:rPr>
          <w:rFonts w:ascii="Calibri" w:hAnsi="Calibri" w:cs="Calibri"/>
          <w:sz w:val="24"/>
          <w:szCs w:val="24"/>
        </w:rPr>
        <w:t xml:space="preserve"> na úrovni skupinovej sadzby všeobecných nemocníc 1 typu</w:t>
      </w:r>
      <w:r w:rsidR="00A54DA9" w:rsidRPr="007A1B9B">
        <w:rPr>
          <w:rFonts w:ascii="Calibri" w:hAnsi="Calibri" w:cs="Calibri"/>
          <w:sz w:val="24"/>
          <w:szCs w:val="24"/>
        </w:rPr>
        <w:t>.</w:t>
      </w:r>
      <w:r w:rsidR="0072336B" w:rsidRPr="007A1B9B">
        <w:rPr>
          <w:rFonts w:ascii="Calibri" w:hAnsi="Calibri" w:cs="Calibri"/>
          <w:sz w:val="24"/>
          <w:szCs w:val="24"/>
        </w:rPr>
        <w:t xml:space="preserve"> </w:t>
      </w:r>
      <w:r w:rsidR="003720B5" w:rsidRPr="007A1B9B">
        <w:rPr>
          <w:rFonts w:ascii="Calibri" w:hAnsi="Calibri" w:cs="Calibri"/>
          <w:sz w:val="24"/>
          <w:szCs w:val="24"/>
        </w:rPr>
        <w:t xml:space="preserve"> </w:t>
      </w:r>
      <w:r w:rsidR="001A60F9" w:rsidRPr="007A1B9B">
        <w:rPr>
          <w:rFonts w:ascii="Calibri" w:hAnsi="Calibri" w:cs="Calibri"/>
          <w:sz w:val="24"/>
          <w:szCs w:val="24"/>
        </w:rPr>
        <w:t xml:space="preserve"> </w:t>
      </w:r>
    </w:p>
    <w:p w:rsidR="00A54DA9" w:rsidRPr="007A1B9B" w:rsidRDefault="00A54DA9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007A1B9B">
        <w:br w:type="page"/>
      </w:r>
    </w:p>
    <w:p w:rsidR="007B6529" w:rsidRPr="007A1B9B" w:rsidRDefault="007B6529" w:rsidP="007B6529">
      <w:pPr>
        <w:pStyle w:val="Nadpis1"/>
      </w:pPr>
      <w:r w:rsidRPr="007A1B9B">
        <w:t>Výpočet základnej sadzby a harmonogram konvergencie pre roky 2018 - 2022</w:t>
      </w:r>
    </w:p>
    <w:p w:rsidR="000B1751" w:rsidRPr="007A1B9B" w:rsidRDefault="000B1751" w:rsidP="003C6F36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7B6529" w:rsidRPr="007A1B9B" w:rsidRDefault="007B6529" w:rsidP="007B6529">
      <w:pPr>
        <w:pStyle w:val="Nadpis2"/>
        <w:rPr>
          <w:color w:val="auto"/>
          <w:u w:val="single"/>
        </w:rPr>
      </w:pPr>
      <w:r w:rsidRPr="007A1B9B">
        <w:rPr>
          <w:color w:val="auto"/>
          <w:u w:val="single"/>
        </w:rPr>
        <w:t>Výpočet základnej sadzby pre roky 2018 - 2022</w:t>
      </w:r>
    </w:p>
    <w:p w:rsidR="007B6529" w:rsidRPr="007A1B9B" w:rsidRDefault="007B6529" w:rsidP="003C6F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5483F" w:rsidRPr="007A1B9B" w:rsidRDefault="000D43FC" w:rsidP="0005483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Pre rok</w:t>
      </w:r>
      <w:r w:rsidR="004961C5" w:rsidRPr="007A1B9B">
        <w:rPr>
          <w:rFonts w:ascii="Calibri" w:hAnsi="Calibri" w:cs="Calibri"/>
          <w:sz w:val="24"/>
          <w:szCs w:val="24"/>
        </w:rPr>
        <w:t xml:space="preserve"> 2018 </w:t>
      </w:r>
      <w:r w:rsidR="0061521D" w:rsidRPr="007A1B9B">
        <w:rPr>
          <w:rFonts w:ascii="Calibri" w:hAnsi="Calibri" w:cs="Calibri"/>
          <w:sz w:val="24"/>
          <w:szCs w:val="24"/>
        </w:rPr>
        <w:t xml:space="preserve">sa </w:t>
      </w:r>
      <w:r w:rsidR="0005483F" w:rsidRPr="007A1B9B">
        <w:rPr>
          <w:rFonts w:ascii="Calibri" w:hAnsi="Calibri" w:cs="Calibri"/>
          <w:sz w:val="24"/>
          <w:szCs w:val="24"/>
        </w:rPr>
        <w:t>vypočítajú individuálne a informatívne skupinové základné sadzby podľa vzorcov (1) a (3) z údajov všetkých zdravotných poisťovní o zrevidovanej zdravotnej starostlivosti za rok 2016 spracovaných na ÚDZS v roku 2017.  Obdobný postup sa v uvedenom období použije pre každý ďalší rok (pozri tabuľku 1).</w:t>
      </w:r>
    </w:p>
    <w:p w:rsidR="007A3F7E" w:rsidRPr="007A1B9B" w:rsidRDefault="007A3F7E" w:rsidP="007B652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B6529" w:rsidRPr="007A1B9B" w:rsidRDefault="00126FA6" w:rsidP="007B652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Celoslovenská re</w:t>
      </w:r>
      <w:r w:rsidR="002B32A0" w:rsidRPr="007A1B9B">
        <w:rPr>
          <w:rFonts w:ascii="Calibri" w:hAnsi="Calibri" w:cs="Calibri"/>
          <w:sz w:val="24"/>
          <w:szCs w:val="24"/>
        </w:rPr>
        <w:t xml:space="preserve">ferenčná základná sadzba sa pre rok 2018 </w:t>
      </w:r>
      <w:r w:rsidR="00605F27" w:rsidRPr="007A1B9B">
        <w:rPr>
          <w:rFonts w:ascii="Calibri" w:hAnsi="Calibri" w:cs="Calibri"/>
          <w:sz w:val="24"/>
          <w:szCs w:val="24"/>
        </w:rPr>
        <w:t xml:space="preserve">a následné roky v danom období vypočíta </w:t>
      </w:r>
      <w:r w:rsidR="00CD3FD5" w:rsidRPr="007A1B9B">
        <w:rPr>
          <w:rFonts w:ascii="Calibri" w:hAnsi="Calibri" w:cs="Calibri"/>
          <w:sz w:val="24"/>
          <w:szCs w:val="24"/>
        </w:rPr>
        <w:t xml:space="preserve">z predikovaných disponibilných zdrojov </w:t>
      </w:r>
      <w:r w:rsidR="00CB00C7" w:rsidRPr="007A1B9B">
        <w:rPr>
          <w:rFonts w:ascii="Calibri" w:hAnsi="Calibri" w:cs="Calibri"/>
          <w:sz w:val="24"/>
          <w:szCs w:val="24"/>
        </w:rPr>
        <w:t xml:space="preserve">pre financovanie PUZS podľa DRG (po odpočítaní plánovaných nákladov na pripočitateľné položky) </w:t>
      </w:r>
      <w:r w:rsidR="00F37030" w:rsidRPr="007A1B9B">
        <w:rPr>
          <w:rFonts w:ascii="Calibri" w:hAnsi="Calibri" w:cs="Calibri"/>
          <w:sz w:val="24"/>
          <w:szCs w:val="24"/>
        </w:rPr>
        <w:t>nasledovne</w:t>
      </w:r>
    </w:p>
    <w:p w:rsidR="000D43FC" w:rsidRPr="007A1B9B" w:rsidRDefault="000D43FC" w:rsidP="007B652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B6529" w:rsidRPr="007A1B9B" w:rsidRDefault="0032727F" w:rsidP="0032727F">
      <w:pPr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R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ZS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SR na nasledujúci rok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Disponibilné zdroje pre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Ú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ZS spadajúcu do DRG na nasledujúci rok</m:t>
                  </m:r>
                </m:e>
              </m:nary>
            </m:num>
            <m:den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Case-mix PZS</m:t>
                  </m:r>
                </m:e>
              </m:nary>
            </m:den>
          </m:f>
        </m:oMath>
      </m:oMathPara>
    </w:p>
    <w:p w:rsidR="00EC5C88" w:rsidRPr="007A1B9B" w:rsidRDefault="0005483F" w:rsidP="00562B96">
      <w:pPr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Na predikcii disponibilných zdrojov </w:t>
      </w:r>
      <w:r w:rsidR="007A1B9B" w:rsidRPr="007A1B9B">
        <w:rPr>
          <w:rFonts w:ascii="Calibri" w:hAnsi="Calibri" w:cs="Calibri"/>
          <w:sz w:val="24"/>
          <w:szCs w:val="24"/>
        </w:rPr>
        <w:t xml:space="preserve">a plánovaní nákladov na pripočítateľné položky </w:t>
      </w:r>
      <w:r w:rsidRPr="007A1B9B">
        <w:rPr>
          <w:rFonts w:ascii="Calibri" w:hAnsi="Calibri" w:cs="Calibri"/>
          <w:sz w:val="24"/>
          <w:szCs w:val="24"/>
        </w:rPr>
        <w:t>sa podieľajú zástupcovia Ministerstva zdravotníctva Slovenskej republiky, všetkých zdravotných poisťovní a ÚDZS spoločne</w:t>
      </w:r>
      <w:r w:rsidR="00237FD9" w:rsidRPr="007A1B9B">
        <w:rPr>
          <w:rFonts w:ascii="Calibri" w:hAnsi="Calibri" w:cs="Calibri"/>
          <w:sz w:val="24"/>
          <w:szCs w:val="24"/>
        </w:rPr>
        <w:t>.</w:t>
      </w:r>
      <w:r w:rsidRPr="007A1B9B">
        <w:rPr>
          <w:rFonts w:ascii="Calibri" w:hAnsi="Calibri" w:cs="Calibri"/>
          <w:sz w:val="24"/>
          <w:szCs w:val="24"/>
        </w:rPr>
        <w:t xml:space="preserve"> </w:t>
      </w:r>
      <w:r w:rsidR="007B6529" w:rsidRPr="007A1B9B">
        <w:rPr>
          <w:rFonts w:ascii="Calibri" w:hAnsi="Calibri" w:cs="Calibri"/>
          <w:sz w:val="24"/>
          <w:szCs w:val="24"/>
        </w:rPr>
        <w:t>Základné sadzby budú platné vždy na dobu jeden rok</w:t>
      </w:r>
      <w:r w:rsidR="00F02CAD" w:rsidRPr="007A1B9B">
        <w:rPr>
          <w:rFonts w:ascii="Calibri" w:hAnsi="Calibri" w:cs="Calibri"/>
          <w:sz w:val="24"/>
          <w:szCs w:val="24"/>
        </w:rPr>
        <w:t xml:space="preserve"> </w:t>
      </w:r>
      <w:r w:rsidR="00DA6D25" w:rsidRPr="007A1B9B">
        <w:rPr>
          <w:rFonts w:ascii="Calibri" w:hAnsi="Calibri" w:cs="Calibri"/>
          <w:sz w:val="24"/>
          <w:szCs w:val="24"/>
        </w:rPr>
        <w:t xml:space="preserve">a budú </w:t>
      </w:r>
      <w:r w:rsidR="007B6529" w:rsidRPr="007A1B9B">
        <w:rPr>
          <w:rFonts w:ascii="Calibri" w:hAnsi="Calibri" w:cs="Calibri"/>
          <w:sz w:val="24"/>
          <w:szCs w:val="24"/>
        </w:rPr>
        <w:t xml:space="preserve">zverejnené </w:t>
      </w:r>
      <w:r w:rsidR="00A908A6" w:rsidRPr="007A1B9B">
        <w:rPr>
          <w:rFonts w:ascii="Calibri" w:hAnsi="Calibri" w:cs="Calibri"/>
          <w:sz w:val="24"/>
          <w:szCs w:val="24"/>
        </w:rPr>
        <w:t>po ich ods</w:t>
      </w:r>
      <w:r w:rsidRPr="007A1B9B">
        <w:rPr>
          <w:rFonts w:ascii="Calibri" w:hAnsi="Calibri" w:cs="Calibri"/>
          <w:sz w:val="24"/>
          <w:szCs w:val="24"/>
        </w:rPr>
        <w:t xml:space="preserve">úhlasení riadiacim výborom  </w:t>
      </w:r>
      <w:r w:rsidR="00A908A6" w:rsidRPr="007A1B9B">
        <w:rPr>
          <w:rFonts w:ascii="Calibri" w:hAnsi="Calibri" w:cs="Calibri"/>
          <w:sz w:val="24"/>
          <w:szCs w:val="24"/>
        </w:rPr>
        <w:t>do 30.</w:t>
      </w:r>
      <w:r w:rsidRPr="007A1B9B">
        <w:rPr>
          <w:rFonts w:ascii="Calibri" w:hAnsi="Calibri" w:cs="Calibri"/>
          <w:sz w:val="24"/>
          <w:szCs w:val="24"/>
        </w:rPr>
        <w:t xml:space="preserve"> septembra</w:t>
      </w:r>
      <w:r w:rsidR="00350DE3" w:rsidRPr="007A1B9B">
        <w:rPr>
          <w:rFonts w:ascii="Calibri" w:hAnsi="Calibri" w:cs="Calibri"/>
          <w:sz w:val="24"/>
          <w:szCs w:val="24"/>
        </w:rPr>
        <w:t xml:space="preserve"> roka</w:t>
      </w:r>
      <w:r w:rsidR="007B6529" w:rsidRPr="007A1B9B">
        <w:rPr>
          <w:rFonts w:ascii="Calibri" w:hAnsi="Calibri" w:cs="Calibri"/>
          <w:sz w:val="24"/>
          <w:szCs w:val="24"/>
        </w:rPr>
        <w:t>, ktorý predchádza roku platnosti týchto sadzieb.</w:t>
      </w:r>
      <w:r w:rsidR="00EC5C88" w:rsidRPr="007A1B9B">
        <w:rPr>
          <w:rFonts w:ascii="Calibri" w:hAnsi="Calibri" w:cs="Calibri"/>
          <w:sz w:val="24"/>
          <w:szCs w:val="24"/>
        </w:rPr>
        <w:t xml:space="preserve"> </w:t>
      </w:r>
    </w:p>
    <w:p w:rsidR="007B6529" w:rsidRPr="007A1B9B" w:rsidRDefault="007B6529" w:rsidP="003C6F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13BBB" w:rsidRPr="007A1B9B" w:rsidRDefault="004B3290" w:rsidP="003A6BA5">
      <w:pPr>
        <w:pStyle w:val="Nadpis1"/>
        <w:spacing w:before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Harmonogram konvergencie základných sadzieb na roky 2018 - 2022</w:t>
      </w:r>
    </w:p>
    <w:p w:rsidR="00FF3B98" w:rsidRPr="007A1B9B" w:rsidRDefault="00124FD5" w:rsidP="000B1751">
      <w:pPr>
        <w:spacing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O</w:t>
      </w:r>
      <w:r w:rsidR="003C6F36" w:rsidRPr="007A1B9B">
        <w:rPr>
          <w:rFonts w:ascii="Calibri" w:hAnsi="Calibri" w:cs="Calibri"/>
          <w:sz w:val="24"/>
          <w:szCs w:val="24"/>
        </w:rPr>
        <w:t xml:space="preserve">d roku 2018 začne 5-ročný proces konvergencie, počas ktorého sa budú </w:t>
      </w:r>
      <w:r w:rsidR="00FF3B98" w:rsidRPr="007A1B9B">
        <w:rPr>
          <w:rFonts w:ascii="Calibri" w:hAnsi="Calibri" w:cs="Calibri"/>
          <w:sz w:val="24"/>
          <w:szCs w:val="24"/>
        </w:rPr>
        <w:t xml:space="preserve">individuálne ZS </w:t>
      </w:r>
      <w:r w:rsidR="003C6F36" w:rsidRPr="007A1B9B">
        <w:rPr>
          <w:rFonts w:ascii="Calibri" w:hAnsi="Calibri" w:cs="Calibri"/>
          <w:sz w:val="24"/>
          <w:szCs w:val="24"/>
        </w:rPr>
        <w:t xml:space="preserve">približovať ku skupinovej ZS, pričom skupinová ZS sa bude </w:t>
      </w:r>
      <w:r w:rsidR="00E072DD" w:rsidRPr="007A1B9B">
        <w:rPr>
          <w:rFonts w:ascii="Calibri" w:hAnsi="Calibri" w:cs="Calibri"/>
          <w:sz w:val="24"/>
          <w:szCs w:val="24"/>
        </w:rPr>
        <w:t xml:space="preserve">zároveň </w:t>
      </w:r>
      <w:r w:rsidR="003C6F36" w:rsidRPr="007A1B9B">
        <w:rPr>
          <w:rFonts w:ascii="Calibri" w:hAnsi="Calibri" w:cs="Calibri"/>
          <w:sz w:val="24"/>
          <w:szCs w:val="24"/>
        </w:rPr>
        <w:t xml:space="preserve">približovať </w:t>
      </w:r>
      <w:r w:rsidR="00FF3B98" w:rsidRPr="007A1B9B">
        <w:rPr>
          <w:rFonts w:ascii="Calibri" w:hAnsi="Calibri" w:cs="Calibri"/>
          <w:sz w:val="24"/>
          <w:szCs w:val="24"/>
        </w:rPr>
        <w:t xml:space="preserve">ku </w:t>
      </w:r>
      <w:r w:rsidR="003C6F36" w:rsidRPr="007A1B9B">
        <w:rPr>
          <w:rFonts w:ascii="Calibri" w:hAnsi="Calibri" w:cs="Calibri"/>
          <w:sz w:val="24"/>
          <w:szCs w:val="24"/>
        </w:rPr>
        <w:t xml:space="preserve">celoslovenskej referenčnej ZS. </w:t>
      </w:r>
      <w:r w:rsidR="00E072DD" w:rsidRPr="007A1B9B">
        <w:rPr>
          <w:rFonts w:ascii="Calibri" w:hAnsi="Calibri" w:cs="Calibri"/>
          <w:sz w:val="24"/>
          <w:szCs w:val="24"/>
        </w:rPr>
        <w:t xml:space="preserve">Výpočet </w:t>
      </w:r>
      <w:r w:rsidR="00246180" w:rsidRPr="007A1B9B">
        <w:rPr>
          <w:rFonts w:ascii="Calibri" w:hAnsi="Calibri" w:cs="Calibri"/>
          <w:sz w:val="24"/>
          <w:szCs w:val="24"/>
        </w:rPr>
        <w:t xml:space="preserve">individuálnych </w:t>
      </w:r>
      <w:r w:rsidR="00E072DD" w:rsidRPr="007A1B9B">
        <w:rPr>
          <w:rFonts w:ascii="Calibri" w:hAnsi="Calibri" w:cs="Calibri"/>
          <w:sz w:val="24"/>
          <w:szCs w:val="24"/>
        </w:rPr>
        <w:t>základných sadzieb</w:t>
      </w:r>
      <w:r w:rsidR="00FF3B98" w:rsidRPr="007A1B9B">
        <w:rPr>
          <w:rFonts w:ascii="Calibri" w:hAnsi="Calibri" w:cs="Calibri"/>
          <w:sz w:val="24"/>
          <w:szCs w:val="24"/>
        </w:rPr>
        <w:t>, ktoré bude ÚDZS v tomto období zverejňovať, bude preto prebiehať v nasledujúcich krokoch:</w:t>
      </w:r>
    </w:p>
    <w:p w:rsidR="00FF3B98" w:rsidRPr="007A1B9B" w:rsidRDefault="00FF3B98" w:rsidP="00FF3B98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Vypočítajú sa</w:t>
      </w:r>
      <w:r w:rsidR="00F85D44" w:rsidRPr="007A1B9B">
        <w:rPr>
          <w:rFonts w:ascii="Calibri" w:hAnsi="Calibri" w:cs="Calibri"/>
          <w:sz w:val="24"/>
          <w:szCs w:val="24"/>
        </w:rPr>
        <w:t xml:space="preserve"> individuálne ZS</w:t>
      </w:r>
    </w:p>
    <w:p w:rsidR="00FF3B98" w:rsidRPr="007A1B9B" w:rsidRDefault="00FF3B98" w:rsidP="003C6F36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Vypočíta sa</w:t>
      </w:r>
      <w:r w:rsidR="00F85D44" w:rsidRPr="007A1B9B">
        <w:rPr>
          <w:rFonts w:ascii="Calibri" w:hAnsi="Calibri" w:cs="Calibri"/>
          <w:sz w:val="24"/>
          <w:szCs w:val="24"/>
        </w:rPr>
        <w:t xml:space="preserve"> referenčn</w:t>
      </w:r>
      <w:r w:rsidRPr="007A1B9B">
        <w:rPr>
          <w:rFonts w:ascii="Calibri" w:hAnsi="Calibri" w:cs="Calibri"/>
          <w:sz w:val="24"/>
          <w:szCs w:val="24"/>
        </w:rPr>
        <w:t>á</w:t>
      </w:r>
      <w:r w:rsidR="00F85D44" w:rsidRPr="007A1B9B">
        <w:rPr>
          <w:rFonts w:ascii="Calibri" w:hAnsi="Calibri" w:cs="Calibri"/>
          <w:sz w:val="24"/>
          <w:szCs w:val="24"/>
        </w:rPr>
        <w:t xml:space="preserve"> celoslovensk</w:t>
      </w:r>
      <w:r w:rsidRPr="007A1B9B">
        <w:rPr>
          <w:rFonts w:ascii="Calibri" w:hAnsi="Calibri" w:cs="Calibri"/>
          <w:sz w:val="24"/>
          <w:szCs w:val="24"/>
        </w:rPr>
        <w:t>á</w:t>
      </w:r>
      <w:r w:rsidR="00F85D44" w:rsidRPr="007A1B9B">
        <w:rPr>
          <w:rFonts w:ascii="Calibri" w:hAnsi="Calibri" w:cs="Calibri"/>
          <w:sz w:val="24"/>
          <w:szCs w:val="24"/>
        </w:rPr>
        <w:t xml:space="preserve"> ZS</w:t>
      </w:r>
    </w:p>
    <w:p w:rsidR="004E4451" w:rsidRPr="007A1B9B" w:rsidRDefault="00FF3B98" w:rsidP="004E445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Vypočítajú sa </w:t>
      </w:r>
      <w:r w:rsidR="00F85D44" w:rsidRPr="007A1B9B">
        <w:rPr>
          <w:rFonts w:ascii="Calibri" w:hAnsi="Calibri" w:cs="Calibri"/>
          <w:sz w:val="24"/>
          <w:szCs w:val="24"/>
        </w:rPr>
        <w:t xml:space="preserve">skupinové ZS </w:t>
      </w:r>
      <w:r w:rsidRPr="007A1B9B">
        <w:rPr>
          <w:rFonts w:ascii="Calibri" w:hAnsi="Calibri" w:cs="Calibri"/>
          <w:sz w:val="24"/>
          <w:szCs w:val="24"/>
        </w:rPr>
        <w:t xml:space="preserve">v skupinách charakterovo podobných nemocníc </w:t>
      </w:r>
      <w:r w:rsidR="00F85D44" w:rsidRPr="007A1B9B">
        <w:rPr>
          <w:rFonts w:ascii="Calibri" w:hAnsi="Calibri" w:cs="Calibri"/>
          <w:sz w:val="24"/>
          <w:szCs w:val="24"/>
        </w:rPr>
        <w:t xml:space="preserve">podľa </w:t>
      </w:r>
      <w:r w:rsidRPr="007A1B9B">
        <w:rPr>
          <w:rFonts w:ascii="Calibri" w:hAnsi="Calibri" w:cs="Calibri"/>
          <w:sz w:val="24"/>
          <w:szCs w:val="24"/>
        </w:rPr>
        <w:t>P</w:t>
      </w:r>
      <w:r w:rsidR="00124FD5" w:rsidRPr="007A1B9B">
        <w:rPr>
          <w:rFonts w:ascii="Calibri" w:hAnsi="Calibri" w:cs="Calibri"/>
          <w:sz w:val="24"/>
          <w:szCs w:val="24"/>
        </w:rPr>
        <w:t>rílohy 2</w:t>
      </w:r>
    </w:p>
    <w:p w:rsidR="004E4451" w:rsidRPr="007A1B9B" w:rsidRDefault="004E4451" w:rsidP="004E445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Ďalšie kroky </w:t>
      </w:r>
      <w:r w:rsidR="00197386" w:rsidRPr="007A1B9B">
        <w:rPr>
          <w:rFonts w:ascii="Calibri" w:hAnsi="Calibri" w:cs="Calibri"/>
          <w:sz w:val="24"/>
          <w:szCs w:val="24"/>
        </w:rPr>
        <w:t xml:space="preserve">(4. a 5.) </w:t>
      </w:r>
      <w:r w:rsidRPr="007A1B9B">
        <w:rPr>
          <w:rFonts w:ascii="Calibri" w:hAnsi="Calibri" w:cs="Calibri"/>
          <w:sz w:val="24"/>
          <w:szCs w:val="24"/>
        </w:rPr>
        <w:t>s</w:t>
      </w:r>
      <w:r w:rsidR="005F0E8A" w:rsidRPr="007A1B9B">
        <w:rPr>
          <w:rFonts w:ascii="Calibri" w:hAnsi="Calibri" w:cs="Calibri"/>
          <w:sz w:val="24"/>
          <w:szCs w:val="24"/>
        </w:rPr>
        <w:t xml:space="preserve">a definujú pre každý rok zvlášť </w:t>
      </w:r>
      <w:r w:rsidRPr="007A1B9B">
        <w:rPr>
          <w:rFonts w:ascii="Calibri" w:hAnsi="Calibri" w:cs="Calibri"/>
          <w:sz w:val="24"/>
          <w:szCs w:val="24"/>
        </w:rPr>
        <w:t>a to nasledovne:</w:t>
      </w:r>
    </w:p>
    <w:p w:rsidR="000D43FC" w:rsidRPr="007A1B9B" w:rsidRDefault="000D43FC" w:rsidP="004E445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E4451" w:rsidRPr="007A1B9B" w:rsidRDefault="004E4451" w:rsidP="004E445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7A1B9B">
        <w:rPr>
          <w:rFonts w:ascii="Calibri" w:hAnsi="Calibri" w:cs="Calibri"/>
          <w:b/>
          <w:sz w:val="24"/>
          <w:szCs w:val="24"/>
        </w:rPr>
        <w:t>2018</w:t>
      </w:r>
      <w:r w:rsidR="00497311" w:rsidRPr="007A1B9B">
        <w:rPr>
          <w:rFonts w:ascii="Calibri" w:hAnsi="Calibri" w:cs="Calibri"/>
          <w:b/>
          <w:sz w:val="24"/>
          <w:szCs w:val="24"/>
        </w:rPr>
        <w:t xml:space="preserve">  </w:t>
      </w:r>
    </w:p>
    <w:p w:rsidR="00F85D44" w:rsidRPr="007A1B9B" w:rsidRDefault="00FF3B98" w:rsidP="004E4451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Skupinové ZS sa priblížia o</w:t>
      </w:r>
      <w:r w:rsidR="00F85D44" w:rsidRPr="007A1B9B">
        <w:rPr>
          <w:rFonts w:ascii="Calibri" w:hAnsi="Calibri" w:cs="Calibri"/>
          <w:sz w:val="24"/>
          <w:szCs w:val="24"/>
        </w:rPr>
        <w:t xml:space="preserve"> 20% rozdielu </w:t>
      </w:r>
      <w:r w:rsidRPr="007A1B9B">
        <w:rPr>
          <w:rFonts w:ascii="Calibri" w:hAnsi="Calibri" w:cs="Calibri"/>
          <w:sz w:val="24"/>
          <w:szCs w:val="24"/>
        </w:rPr>
        <w:t>k</w:t>
      </w:r>
      <w:r w:rsidR="00F85D44" w:rsidRPr="007A1B9B">
        <w:rPr>
          <w:rFonts w:ascii="Calibri" w:hAnsi="Calibri" w:cs="Calibri"/>
          <w:sz w:val="24"/>
          <w:szCs w:val="24"/>
        </w:rPr>
        <w:t xml:space="preserve"> celoslovenskej</w:t>
      </w:r>
      <w:r w:rsidRPr="007A1B9B">
        <w:rPr>
          <w:rFonts w:ascii="Calibri" w:hAnsi="Calibri" w:cs="Calibri"/>
          <w:sz w:val="24"/>
          <w:szCs w:val="24"/>
        </w:rPr>
        <w:t xml:space="preserve"> ZS</w:t>
      </w:r>
      <w:r w:rsidR="00433270" w:rsidRPr="007A1B9B">
        <w:rPr>
          <w:rFonts w:ascii="Calibri" w:hAnsi="Calibri" w:cs="Calibri"/>
          <w:sz w:val="24"/>
          <w:szCs w:val="24"/>
        </w:rPr>
        <w:t xml:space="preserve"> </w:t>
      </w:r>
      <w:r w:rsidRPr="007A1B9B">
        <w:rPr>
          <w:rFonts w:ascii="Calibri" w:hAnsi="Calibri" w:cs="Calibri"/>
          <w:sz w:val="24"/>
          <w:szCs w:val="24"/>
        </w:rPr>
        <w:t>(ak je skupinová ZS väčšia ako celoslovenská, tak bude znížená o 20% ich vzájomného rozdielu; ak je skupinová ZS menšia ako celoslovenská, tak bude navýšená o 20% ich vzájomného rozdielu)</w:t>
      </w:r>
    </w:p>
    <w:p w:rsidR="004E4451" w:rsidRPr="007A1B9B" w:rsidRDefault="00FF3B98" w:rsidP="008C7D69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Individuálne ZS sa priblížia o 20% rozdielu k skupinovej ZS (ak je individuálna ZS väčšia ako skupinová, tak bude znížená o 20% ich vzájomného rozdielu; ak je individuálna ZS menšia ako skupinová, tak bude navýšená o 20% ich vzájomného rozdielu)</w:t>
      </w:r>
    </w:p>
    <w:p w:rsidR="004E4451" w:rsidRPr="007A1B9B" w:rsidRDefault="004E4451" w:rsidP="004E445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7A1B9B">
        <w:rPr>
          <w:rFonts w:ascii="Calibri" w:hAnsi="Calibri" w:cs="Calibri"/>
          <w:b/>
          <w:sz w:val="24"/>
          <w:szCs w:val="24"/>
        </w:rPr>
        <w:t>2019</w:t>
      </w:r>
    </w:p>
    <w:p w:rsidR="004E4451" w:rsidRPr="007A1B9B" w:rsidRDefault="004E4451" w:rsidP="004E4451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Skupinové ZS sa priblížia o 40% rozdielu k celoslovenskej ZS (ak je skupinová ZS väčšia ako celoslovenská, tak bude znížená o 40% ich vzájomného rozdielu; ak je skupinová ZS menšia ako celoslovenská, tak bude navýšená o 40% ich vzájomného rozdielu)</w:t>
      </w:r>
    </w:p>
    <w:p w:rsidR="004E4451" w:rsidRPr="007A1B9B" w:rsidRDefault="004E4451" w:rsidP="004E4451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Individuálne ZS sa priblížia o 40% rozdielu k skupinovej ZS (ak je individuálna ZS väčšia ako skupinová, tak bude znížená o 40% ich vzájomného rozdielu; ak je individuálna ZS menšia ako skupinová, tak bude navýšená o 40% ich vzájomného rozdielu)</w:t>
      </w:r>
    </w:p>
    <w:p w:rsidR="000D43FC" w:rsidRPr="007A1B9B" w:rsidRDefault="000D43FC" w:rsidP="000D43FC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D43FC" w:rsidRPr="007A1B9B" w:rsidRDefault="000D43FC" w:rsidP="000D43FC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E4451" w:rsidRPr="007A1B9B" w:rsidRDefault="004E4451" w:rsidP="004E445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7A1B9B">
        <w:rPr>
          <w:rFonts w:ascii="Calibri" w:hAnsi="Calibri" w:cs="Calibri"/>
          <w:b/>
          <w:sz w:val="24"/>
          <w:szCs w:val="24"/>
        </w:rPr>
        <w:t>2020</w:t>
      </w:r>
    </w:p>
    <w:p w:rsidR="004E4451" w:rsidRPr="007A1B9B" w:rsidRDefault="004E4451" w:rsidP="004E4451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Skupinové ZS sa priblížia o 60% rozdielu k celoslovenskej ZS (ak je skupinová ZS väčšia ako celoslovenská, tak bude znížená o 60% ich vzájomného rozdielu; ak je skupinová ZS menšia ako celoslovenská, tak bude navýšená o 60% ich vzájomného rozdielu)</w:t>
      </w:r>
    </w:p>
    <w:p w:rsidR="004E4451" w:rsidRPr="007A1B9B" w:rsidRDefault="004E4451" w:rsidP="004E4451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Individuálne ZS sa priblížia o 60% rozdielu k skupinovej ZS (ak je individuálna ZS väčšia ako skupinová, tak bude znížená o 60% ich vzájomného rozdielu; ak je individuálna ZS menšia ako skupinová, tak bude navýšená o 60% ich vzájomného rozdielu)</w:t>
      </w:r>
    </w:p>
    <w:p w:rsidR="004E4451" w:rsidRPr="007A1B9B" w:rsidRDefault="004E4451" w:rsidP="004E445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7A1B9B">
        <w:rPr>
          <w:rFonts w:ascii="Calibri" w:hAnsi="Calibri" w:cs="Calibri"/>
          <w:b/>
          <w:sz w:val="24"/>
          <w:szCs w:val="24"/>
        </w:rPr>
        <w:t>2021</w:t>
      </w:r>
    </w:p>
    <w:p w:rsidR="004E4451" w:rsidRPr="007A1B9B" w:rsidRDefault="004E4451" w:rsidP="004E445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Skupinové ZS sa priblížia o 80% rozdielu k celoslovenskej ZS (ak je skupinová ZS väčšia ako celoslovenská, tak bude znížená o 80% ich vzájomného rozdielu; ak je skupinová ZS menšia ako celoslovenská, tak bude navýšená o 80% ich vzájomného rozdielu)</w:t>
      </w:r>
    </w:p>
    <w:p w:rsidR="004E4451" w:rsidRPr="007A1B9B" w:rsidRDefault="004E4451" w:rsidP="004E445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Individuálne ZS sa priblížia o 80% rozdielu k skupinovej ZS (ak je individuálna ZS väčšia ako skupinová, tak bude znížená o 80% ich vzájomného rozdielu; ak je individuálna ZS menšia ako skupinová, tak bude navýšená o 80% ich vzájomného rozdielu)</w:t>
      </w:r>
    </w:p>
    <w:p w:rsidR="004E4451" w:rsidRPr="007A1B9B" w:rsidRDefault="004E4451" w:rsidP="004E445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7A1B9B">
        <w:rPr>
          <w:rFonts w:ascii="Calibri" w:hAnsi="Calibri" w:cs="Calibri"/>
          <w:b/>
          <w:sz w:val="24"/>
          <w:szCs w:val="24"/>
        </w:rPr>
        <w:t>2022</w:t>
      </w:r>
    </w:p>
    <w:p w:rsidR="00DE5B52" w:rsidRPr="007A1B9B" w:rsidRDefault="004E4451" w:rsidP="00ED0F3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Všetky sadzby </w:t>
      </w:r>
      <w:r w:rsidRPr="007A1B9B">
        <w:rPr>
          <w:rFonts w:ascii="Calibri" w:hAnsi="Calibri" w:cs="Calibri"/>
          <w:sz w:val="24"/>
          <w:szCs w:val="24"/>
          <w:lang w:val="cs-CZ"/>
        </w:rPr>
        <w:t xml:space="preserve">budú na úrovni </w:t>
      </w:r>
      <w:r w:rsidRPr="007A1B9B">
        <w:rPr>
          <w:rFonts w:ascii="Calibri" w:hAnsi="Calibri" w:cs="Calibri"/>
          <w:sz w:val="24"/>
          <w:szCs w:val="24"/>
        </w:rPr>
        <w:t>„celoslovenskej referenčnej základnej sadzby“</w:t>
      </w:r>
    </w:p>
    <w:p w:rsidR="00ED0F31" w:rsidRPr="007A1B9B" w:rsidRDefault="00ED0F31" w:rsidP="00DE5B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E5B52" w:rsidRPr="007A1B9B" w:rsidRDefault="00DE5B52" w:rsidP="00DE5B52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Tabuľka 1: </w:t>
      </w:r>
      <w:r w:rsidRPr="007A1B9B">
        <w:rPr>
          <w:rFonts w:ascii="Calibri" w:hAnsi="Calibri" w:cs="Calibri"/>
          <w:i/>
          <w:sz w:val="24"/>
          <w:szCs w:val="24"/>
        </w:rPr>
        <w:t>Špecifikácia zdrojových údajov pre výpočet DRG základných sadzieb</w:t>
      </w:r>
    </w:p>
    <w:p w:rsidR="008C7D69" w:rsidRPr="007A1B9B" w:rsidRDefault="008C7D69" w:rsidP="00DE5B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394"/>
      </w:tblGrid>
      <w:tr w:rsidR="007A1B9B" w:rsidRPr="007A1B9B" w:rsidTr="00DE5B52">
        <w:tc>
          <w:tcPr>
            <w:tcW w:w="851" w:type="dxa"/>
            <w:shd w:val="clear" w:color="auto" w:fill="D9D9D9" w:themeFill="background1" w:themeFillShade="D9"/>
          </w:tcPr>
          <w:p w:rsidR="00DE5B52" w:rsidRPr="007A1B9B" w:rsidRDefault="00DE5B52" w:rsidP="00DE5B5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A1B9B">
              <w:rPr>
                <w:rFonts w:ascii="Calibri" w:hAnsi="Calibri" w:cs="Calibri"/>
                <w:b/>
                <w:sz w:val="24"/>
                <w:szCs w:val="24"/>
              </w:rPr>
              <w:t>Rok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DE5B52" w:rsidRPr="007A1B9B" w:rsidRDefault="00DE5B52" w:rsidP="00DE5B5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A1B9B">
              <w:rPr>
                <w:rFonts w:ascii="Calibri" w:hAnsi="Calibri" w:cs="Calibri"/>
                <w:b/>
                <w:sz w:val="24"/>
                <w:szCs w:val="24"/>
              </w:rPr>
              <w:t>Údaje pre výpočet základných sadzieb</w:t>
            </w:r>
          </w:p>
        </w:tc>
      </w:tr>
      <w:tr w:rsidR="007A1B9B" w:rsidRPr="007A1B9B" w:rsidTr="00DE5B52">
        <w:tc>
          <w:tcPr>
            <w:tcW w:w="851" w:type="dxa"/>
          </w:tcPr>
          <w:p w:rsidR="00DE5B52" w:rsidRPr="007A1B9B" w:rsidRDefault="00DE5B52" w:rsidP="00DE5B5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B9B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4394" w:type="dxa"/>
          </w:tcPr>
          <w:p w:rsidR="00DE5B52" w:rsidRPr="007A1B9B" w:rsidRDefault="00B02D25" w:rsidP="00DE5B5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B9B">
              <w:rPr>
                <w:rFonts w:ascii="Calibri" w:hAnsi="Calibri" w:cs="Calibri"/>
                <w:sz w:val="24"/>
                <w:szCs w:val="24"/>
              </w:rPr>
              <w:t xml:space="preserve">2016 </w:t>
            </w:r>
          </w:p>
        </w:tc>
      </w:tr>
      <w:tr w:rsidR="007A1B9B" w:rsidRPr="007A1B9B" w:rsidTr="00DE5B52">
        <w:tc>
          <w:tcPr>
            <w:tcW w:w="851" w:type="dxa"/>
          </w:tcPr>
          <w:p w:rsidR="00DE5B52" w:rsidRPr="007A1B9B" w:rsidRDefault="00DE5B52" w:rsidP="00DE5B5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B9B">
              <w:rPr>
                <w:rFonts w:ascii="Calibri" w:hAnsi="Calibri" w:cs="Calibri"/>
                <w:sz w:val="24"/>
                <w:szCs w:val="24"/>
              </w:rPr>
              <w:t>2019</w:t>
            </w:r>
          </w:p>
        </w:tc>
        <w:tc>
          <w:tcPr>
            <w:tcW w:w="4394" w:type="dxa"/>
          </w:tcPr>
          <w:p w:rsidR="00DE5B52" w:rsidRPr="007A1B9B" w:rsidRDefault="00DE5B52" w:rsidP="00DE5B5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B9B"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</w:tr>
      <w:tr w:rsidR="007A1B9B" w:rsidRPr="007A1B9B" w:rsidTr="00DE5B52">
        <w:tc>
          <w:tcPr>
            <w:tcW w:w="851" w:type="dxa"/>
          </w:tcPr>
          <w:p w:rsidR="00DE5B52" w:rsidRPr="007A1B9B" w:rsidRDefault="00DE5B52" w:rsidP="00DE5B5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B9B">
              <w:rPr>
                <w:rFonts w:ascii="Calibri" w:hAnsi="Calibri" w:cs="Calibri"/>
                <w:sz w:val="24"/>
                <w:szCs w:val="24"/>
              </w:rPr>
              <w:t>2020</w:t>
            </w:r>
          </w:p>
        </w:tc>
        <w:tc>
          <w:tcPr>
            <w:tcW w:w="4394" w:type="dxa"/>
          </w:tcPr>
          <w:p w:rsidR="00DE5B52" w:rsidRPr="007A1B9B" w:rsidRDefault="00DE5B52" w:rsidP="00DE5B5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B9B"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</w:tr>
      <w:tr w:rsidR="007A1B9B" w:rsidRPr="007A1B9B" w:rsidTr="00DE5B52">
        <w:tc>
          <w:tcPr>
            <w:tcW w:w="851" w:type="dxa"/>
          </w:tcPr>
          <w:p w:rsidR="00DE5B52" w:rsidRPr="007A1B9B" w:rsidRDefault="00DE5B52" w:rsidP="00DE5B5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B9B">
              <w:rPr>
                <w:rFonts w:ascii="Calibri" w:hAnsi="Calibri" w:cs="Calibri"/>
                <w:sz w:val="24"/>
                <w:szCs w:val="24"/>
              </w:rPr>
              <w:t>2021</w:t>
            </w:r>
          </w:p>
        </w:tc>
        <w:tc>
          <w:tcPr>
            <w:tcW w:w="4394" w:type="dxa"/>
          </w:tcPr>
          <w:p w:rsidR="00DE5B52" w:rsidRPr="007A1B9B" w:rsidRDefault="00DE5B52" w:rsidP="00DE5B5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B9B">
              <w:rPr>
                <w:rFonts w:ascii="Calibri" w:hAnsi="Calibri" w:cs="Calibri"/>
                <w:sz w:val="24"/>
                <w:szCs w:val="24"/>
              </w:rPr>
              <w:t>2019</w:t>
            </w:r>
          </w:p>
        </w:tc>
      </w:tr>
      <w:tr w:rsidR="00DE5B52" w:rsidRPr="007A1B9B" w:rsidTr="00DE5B52">
        <w:tc>
          <w:tcPr>
            <w:tcW w:w="851" w:type="dxa"/>
          </w:tcPr>
          <w:p w:rsidR="00DE5B52" w:rsidRPr="007A1B9B" w:rsidRDefault="00DE5B52" w:rsidP="00DE5B5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B9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4394" w:type="dxa"/>
          </w:tcPr>
          <w:p w:rsidR="00DE5B52" w:rsidRPr="007A1B9B" w:rsidRDefault="00DE5B52" w:rsidP="00DE5B5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B9B">
              <w:rPr>
                <w:rFonts w:ascii="Calibri" w:hAnsi="Calibri" w:cs="Calibri"/>
                <w:sz w:val="24"/>
                <w:szCs w:val="24"/>
              </w:rPr>
              <w:t>2020</w:t>
            </w:r>
          </w:p>
        </w:tc>
      </w:tr>
    </w:tbl>
    <w:p w:rsidR="00DE5B52" w:rsidRPr="007A1B9B" w:rsidRDefault="00DE5B52" w:rsidP="00DE5B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E5B52" w:rsidRPr="007A1B9B" w:rsidRDefault="00DE5B52" w:rsidP="0008221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Algoritmus postupnej konvergencie sadzieb o 20%</w:t>
      </w:r>
      <w:r w:rsidR="00A63D91" w:rsidRPr="007A1B9B">
        <w:rPr>
          <w:rFonts w:ascii="Calibri" w:hAnsi="Calibri" w:cs="Calibri"/>
          <w:sz w:val="24"/>
          <w:szCs w:val="24"/>
        </w:rPr>
        <w:t xml:space="preserve"> </w:t>
      </w:r>
      <w:r w:rsidR="006157FE" w:rsidRPr="007A1B9B">
        <w:rPr>
          <w:rFonts w:ascii="Calibri" w:hAnsi="Calibri" w:cs="Calibri"/>
          <w:sz w:val="24"/>
          <w:szCs w:val="24"/>
        </w:rPr>
        <w:t xml:space="preserve">dosiahne, že pre rok 2022 budú </w:t>
      </w:r>
      <w:r w:rsidRPr="007A1B9B">
        <w:rPr>
          <w:rFonts w:ascii="Calibri" w:hAnsi="Calibri" w:cs="Calibri"/>
          <w:sz w:val="24"/>
          <w:szCs w:val="24"/>
        </w:rPr>
        <w:t xml:space="preserve">všetky ZS zjednotené na celom území SR. Od roku 2023 bude teda možné pristúpiť k výpočtu ZS </w:t>
      </w:r>
      <w:r w:rsidR="008C7D69" w:rsidRPr="007A1B9B">
        <w:rPr>
          <w:rFonts w:ascii="Calibri" w:hAnsi="Calibri" w:cs="Calibri"/>
          <w:sz w:val="24"/>
          <w:szCs w:val="24"/>
        </w:rPr>
        <w:t>na základe nasledujúceho vzorca (vzorec pre celoslovenskú referenčnú základnú sadzbu):</w:t>
      </w:r>
      <w:r w:rsidRPr="007A1B9B">
        <w:rPr>
          <w:rFonts w:ascii="Calibri" w:hAnsi="Calibri" w:cs="Calibri"/>
          <w:sz w:val="24"/>
          <w:szCs w:val="24"/>
        </w:rPr>
        <w:t xml:space="preserve"> </w:t>
      </w:r>
    </w:p>
    <w:p w:rsidR="006E1E1A" w:rsidRPr="007A1B9B" w:rsidRDefault="006E1E1A" w:rsidP="0008221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E1E1A" w:rsidRPr="007A1B9B" w:rsidRDefault="006E1E1A" w:rsidP="006E1E1A">
      <w:pPr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R</m:t>
          </m:r>
          <m:sSub>
            <m:sSubPr>
              <m:ctrlPr>
                <w:rPr>
                  <w:rFonts w:ascii="Cambria Math" w:hAnsi="Cambria Math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ZS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SR na nasledujúci rok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Disponibilné zdroje pre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Ú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ZS spadajúcu do DRG na nasledujúci rok</m:t>
                  </m:r>
                </m:e>
              </m:nary>
            </m:num>
            <m:den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Case-mix P</m:t>
                  </m:r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U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ZS</m:t>
                  </m:r>
                </m:e>
              </m:nary>
            </m:den>
          </m:f>
        </m:oMath>
      </m:oMathPara>
    </w:p>
    <w:p w:rsidR="00DE5B52" w:rsidRPr="007A1B9B" w:rsidRDefault="00DE5B52" w:rsidP="00DE5B5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Grafické zobrazenie časového harmonogramu postupnej konvergencie je znázornené </w:t>
      </w:r>
      <w:r w:rsidR="00082213" w:rsidRPr="007A1B9B">
        <w:rPr>
          <w:rFonts w:ascii="Calibri" w:hAnsi="Calibri" w:cs="Calibri"/>
          <w:sz w:val="24"/>
          <w:szCs w:val="24"/>
        </w:rPr>
        <w:t>na</w:t>
      </w:r>
      <w:r w:rsidRPr="007A1B9B">
        <w:rPr>
          <w:rFonts w:ascii="Calibri" w:hAnsi="Calibri" w:cs="Calibri"/>
          <w:sz w:val="24"/>
          <w:szCs w:val="24"/>
        </w:rPr>
        <w:t xml:space="preserve"> Obrázku </w:t>
      </w:r>
      <w:r w:rsidR="00082213" w:rsidRPr="007A1B9B">
        <w:rPr>
          <w:rFonts w:ascii="Calibri" w:hAnsi="Calibri" w:cs="Calibri"/>
          <w:sz w:val="24"/>
          <w:szCs w:val="24"/>
        </w:rPr>
        <w:t xml:space="preserve">č. </w:t>
      </w:r>
      <w:r w:rsidRPr="007A1B9B">
        <w:rPr>
          <w:rFonts w:ascii="Calibri" w:hAnsi="Calibri" w:cs="Calibri"/>
          <w:sz w:val="24"/>
          <w:szCs w:val="24"/>
        </w:rPr>
        <w:t>2.</w:t>
      </w:r>
    </w:p>
    <w:p w:rsidR="0068171B" w:rsidRPr="007A1B9B" w:rsidRDefault="006B6B79" w:rsidP="003C6F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noProof/>
          <w:sz w:val="24"/>
          <w:szCs w:val="24"/>
          <w:lang w:eastAsia="sk-SK"/>
        </w:rPr>
        <w:drawing>
          <wp:inline distT="0" distB="0" distL="0" distR="0" wp14:anchorId="7ADE7799" wp14:editId="439F183A">
            <wp:extent cx="5272644" cy="394677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635" cy="39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75" w:rsidRPr="007A1B9B" w:rsidRDefault="00496C75" w:rsidP="00496C7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Obrázok </w:t>
      </w:r>
      <w:r w:rsidR="00082213" w:rsidRPr="007A1B9B">
        <w:rPr>
          <w:rFonts w:ascii="Calibri" w:hAnsi="Calibri" w:cs="Calibri"/>
          <w:sz w:val="24"/>
          <w:szCs w:val="24"/>
        </w:rPr>
        <w:t xml:space="preserve">č, </w:t>
      </w:r>
      <w:r w:rsidR="00426C88" w:rsidRPr="007A1B9B">
        <w:rPr>
          <w:rFonts w:ascii="Calibri" w:hAnsi="Calibri" w:cs="Calibri"/>
          <w:sz w:val="24"/>
          <w:szCs w:val="24"/>
        </w:rPr>
        <w:t>2</w:t>
      </w:r>
      <w:r w:rsidRPr="007A1B9B">
        <w:rPr>
          <w:rFonts w:ascii="Calibri" w:hAnsi="Calibri" w:cs="Calibri"/>
          <w:sz w:val="24"/>
          <w:szCs w:val="24"/>
        </w:rPr>
        <w:t xml:space="preserve">: </w:t>
      </w:r>
      <w:r w:rsidRPr="007A1B9B">
        <w:rPr>
          <w:rFonts w:ascii="Calibri" w:hAnsi="Calibri" w:cs="Calibri"/>
          <w:i/>
          <w:sz w:val="24"/>
          <w:szCs w:val="24"/>
        </w:rPr>
        <w:t>Časový harmonogram konvergencie</w:t>
      </w:r>
    </w:p>
    <w:p w:rsidR="0068171B" w:rsidRPr="007A1B9B" w:rsidRDefault="0068171B" w:rsidP="003C6F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2727F" w:rsidRPr="007A1B9B" w:rsidRDefault="0032727F" w:rsidP="003C6F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90A48" w:rsidRPr="007A1B9B" w:rsidRDefault="00890A48" w:rsidP="003C6F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15FE7" w:rsidRPr="007A1B9B" w:rsidRDefault="00B15FE7" w:rsidP="003C6F3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154002" w:rsidRPr="007A1B9B" w:rsidRDefault="00733928" w:rsidP="003C6F36">
      <w:pPr>
        <w:spacing w:after="0" w:line="240" w:lineRule="auto"/>
        <w:jc w:val="both"/>
        <w:rPr>
          <w:rFonts w:ascii="Calibri" w:hAnsi="Calibri" w:cs="Calibri"/>
          <w:b/>
          <w:sz w:val="24"/>
        </w:rPr>
      </w:pPr>
      <w:r w:rsidRPr="007A1B9B">
        <w:rPr>
          <w:rFonts w:ascii="Calibri" w:hAnsi="Calibri" w:cs="Calibri"/>
          <w:b/>
          <w:sz w:val="24"/>
        </w:rPr>
        <w:br w:type="column"/>
      </w:r>
    </w:p>
    <w:p w:rsidR="00BE774A" w:rsidRPr="007A1B9B" w:rsidRDefault="00BE774A" w:rsidP="00BE774A">
      <w:r w:rsidRPr="007A1B9B">
        <w:t>Príloha č. 1</w:t>
      </w:r>
      <w:r w:rsidR="001839E8" w:rsidRPr="007A1B9B">
        <w:t xml:space="preserve">: </w:t>
      </w:r>
      <w:r w:rsidR="001839E8" w:rsidRPr="007A1B9B">
        <w:rPr>
          <w:rFonts w:ascii="Calibri" w:eastAsia="Times New Roman" w:hAnsi="Calibri" w:cs="Times New Roman"/>
          <w:b/>
          <w:bCs/>
          <w:lang w:eastAsia="sk-SK"/>
        </w:rPr>
        <w:t>Zoznam P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U</m:t>
        </m:r>
      </m:oMath>
      <w:r w:rsidR="001839E8" w:rsidRPr="007A1B9B">
        <w:rPr>
          <w:rFonts w:ascii="Calibri" w:eastAsia="Times New Roman" w:hAnsi="Calibri" w:cs="Times New Roman"/>
          <w:b/>
          <w:bCs/>
          <w:lang w:eastAsia="sk-SK"/>
        </w:rPr>
        <w:t>ZS zaradených do systému financovania prostredníctvom DRG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629"/>
      </w:tblGrid>
      <w:tr w:rsidR="007A1B9B" w:rsidRPr="007A1B9B" w:rsidTr="0063679F">
        <w:trPr>
          <w:trHeight w:val="900"/>
        </w:trPr>
        <w:tc>
          <w:tcPr>
            <w:tcW w:w="7528" w:type="dxa"/>
            <w:shd w:val="clear" w:color="auto" w:fill="auto"/>
            <w:vAlign w:val="center"/>
            <w:hideMark/>
          </w:tcPr>
          <w:p w:rsidR="00BE774A" w:rsidRPr="007A1B9B" w:rsidRDefault="001839E8" w:rsidP="00636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b/>
                <w:bCs/>
                <w:lang w:eastAsia="sk-SK"/>
              </w:rPr>
              <w:t>Názov PZS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IČO</w:t>
            </w:r>
          </w:p>
        </w:tc>
      </w:tr>
      <w:tr w:rsidR="007A1B9B" w:rsidRPr="007A1B9B" w:rsidTr="0063679F">
        <w:trPr>
          <w:trHeight w:val="54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S POLIKLINIKOU MYJAVA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00610721</w:t>
            </w:r>
          </w:p>
        </w:tc>
      </w:tr>
      <w:tr w:rsidR="007A1B9B" w:rsidRPr="007A1B9B" w:rsidTr="0063679F">
        <w:trPr>
          <w:trHeight w:val="46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VÄZENSKÁ NEMOCNICA TRENČÍN       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00738301</w:t>
            </w:r>
          </w:p>
        </w:tc>
      </w:tr>
      <w:tr w:rsidR="007A1B9B" w:rsidRPr="007A1B9B" w:rsidTr="0063679F">
        <w:trPr>
          <w:trHeight w:val="42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MNSP PROF.MUDR. RUDOLFA KORCA    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17336015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VŠEOBECNÁ NEMOCNICA S POLIKLINIKOU, N.O. Veľký Krtíš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31908977</w:t>
            </w:r>
          </w:p>
        </w:tc>
      </w:tr>
      <w:tr w:rsidR="007A1B9B" w:rsidRPr="007A1B9B" w:rsidTr="0063679F">
        <w:trPr>
          <w:trHeight w:val="42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REGIONÁLNA NEMOCNICA SOBRANCE ,N.O.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35582391</w:t>
            </w:r>
          </w:p>
        </w:tc>
      </w:tr>
      <w:tr w:rsidR="007A1B9B" w:rsidRPr="007A1B9B" w:rsidTr="0063679F">
        <w:trPr>
          <w:trHeight w:val="42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NEMOCNIČNÁ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35865679</w:t>
            </w:r>
          </w:p>
        </w:tc>
      </w:tr>
      <w:tr w:rsidR="007A1B9B" w:rsidRPr="007A1B9B" w:rsidTr="0063679F">
        <w:trPr>
          <w:trHeight w:val="42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NSP NOVÉ MESTO NAD VÁHOM N.O.    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36119369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NEMOCNICA S POLIKLINIKOU V ILAVE, N.O.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36119385</w:t>
            </w:r>
          </w:p>
        </w:tc>
      </w:tr>
      <w:tr w:rsidR="007A1B9B" w:rsidRPr="007A1B9B" w:rsidTr="0063679F">
        <w:trPr>
          <w:trHeight w:val="37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HANDLOVÁ - 2. SÚKROMNÁ NEMOCNICA, S.R.O.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36339865</w:t>
            </w:r>
          </w:p>
        </w:tc>
      </w:tr>
      <w:tr w:rsidR="007A1B9B" w:rsidRPr="007A1B9B" w:rsidTr="0063679F">
        <w:trPr>
          <w:trHeight w:val="42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BÁNOVCE - 3.SÚKROMNÁ NEMOCNICA, S.R.O.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36348015</w:t>
            </w:r>
          </w:p>
        </w:tc>
      </w:tr>
      <w:tr w:rsidR="007A1B9B" w:rsidRPr="007A1B9B" w:rsidTr="0063679F">
        <w:trPr>
          <w:trHeight w:val="42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HOSPITALE, S.R.O.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36524921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ŽELEZNIČNÉ ZDRAVOTNÍCTVO KOŠICE, S.R.O.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36582433</w:t>
            </w:r>
          </w:p>
        </w:tc>
      </w:tr>
      <w:tr w:rsidR="007A1B9B" w:rsidRPr="007A1B9B" w:rsidTr="0063679F">
        <w:trPr>
          <w:trHeight w:val="45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SI MEDICAL, S.R.O.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36680478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PRO VITAE N.O.                   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37886428</w:t>
            </w:r>
          </w:p>
        </w:tc>
      </w:tr>
      <w:tr w:rsidR="007A1B9B" w:rsidRPr="007A1B9B" w:rsidTr="0063679F">
        <w:trPr>
          <w:trHeight w:val="37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SVÄTÉHO MICHALA,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44570783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NA OKRAJI MESTA, N.O.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45736316</w:t>
            </w:r>
          </w:p>
        </w:tc>
      </w:tr>
      <w:tr w:rsidR="007A1B9B" w:rsidRPr="007A1B9B" w:rsidTr="0063679F">
        <w:trPr>
          <w:trHeight w:val="36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S POLIKLINIKOU N.O. KRÁĽOVSKÝ CHLMEC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45737967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S POLIKLINIKOU POVAŽSKÁ BYSTRICA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00610411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HORNOORAVSKÁ NEMOCNICA S POLIKLINIKOU TRSTENÁ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00634891</w:t>
            </w:r>
          </w:p>
        </w:tc>
      </w:tr>
      <w:tr w:rsidR="007A1B9B" w:rsidRPr="007A1B9B" w:rsidTr="0063679F">
        <w:trPr>
          <w:trHeight w:val="42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DOLNOORAVSKÁ NEMOCNICA S POLIKLINIKOU MUDR. L. NÁDAŠI JÉGÉHO DOLNÝ KUBÍN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00634905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KYSUCKÁ NEMOCNICA S POLIKLINIKOU ČADCA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17335469</w:t>
            </w:r>
          </w:p>
        </w:tc>
      </w:tr>
      <w:tr w:rsidR="007A1B9B" w:rsidRPr="007A1B9B" w:rsidTr="0063679F">
        <w:trPr>
          <w:trHeight w:val="33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NSP PRIEVIDZA                    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17335795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LIPTOVSKÁ NEMOCNICA S POLIKLINIKOU MUDR. IVANA STODOLU LIPTOVSKÝ MIKULÁŠ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17336163</w:t>
            </w:r>
          </w:p>
        </w:tc>
      </w:tr>
      <w:tr w:rsidR="007A1B9B" w:rsidRPr="007A1B9B" w:rsidTr="0063679F">
        <w:trPr>
          <w:trHeight w:val="36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S POLIKLINIKOU BREZNO, N.O.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31908969</w:t>
            </w:r>
          </w:p>
        </w:tc>
      </w:tr>
      <w:tr w:rsidR="007A1B9B" w:rsidRPr="007A1B9B" w:rsidTr="0063679F">
        <w:trPr>
          <w:trHeight w:val="37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SVET ZDRAVIA,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35960884</w:t>
            </w:r>
          </w:p>
        </w:tc>
      </w:tr>
      <w:tr w:rsidR="007A1B9B" w:rsidRPr="007A1B9B" w:rsidTr="0063679F">
        <w:trPr>
          <w:trHeight w:val="37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NEMOCNICA ALEXANDRA WINTERA N.O. 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36084221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NSP SV. JAKUBA, N.O., BARDEJOV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36167908</w:t>
            </w:r>
          </w:p>
        </w:tc>
      </w:tr>
      <w:tr w:rsidR="007A1B9B" w:rsidRPr="007A1B9B" w:rsidTr="0063679F">
        <w:trPr>
          <w:trHeight w:val="42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KROMPACHY, SPOL.S R.O.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36182672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SNINA, S.R.O.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36509108</w:t>
            </w:r>
          </w:p>
        </w:tc>
      </w:tr>
      <w:tr w:rsidR="007A1B9B" w:rsidRPr="007A1B9B" w:rsidTr="0063679F">
        <w:trPr>
          <w:trHeight w:val="42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VŠEOBECNÁ NEMOCNICA S POLIKLINIKOU LEVOČA,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36594849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S POLIKLINIKOU SV. BARBORY ROŽŇAVA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36597341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S POLIKLINIKOU SPIŠSKÁ NOVÁ VES,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36597350</w:t>
            </w:r>
          </w:p>
        </w:tc>
      </w:tr>
      <w:tr w:rsidR="007A1B9B" w:rsidRPr="007A1B9B" w:rsidTr="0063679F">
        <w:trPr>
          <w:trHeight w:val="42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NSP TREBIŠOV,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36597376</w:t>
            </w:r>
          </w:p>
        </w:tc>
      </w:tr>
      <w:tr w:rsidR="007A1B9B" w:rsidRPr="007A1B9B" w:rsidTr="0063679F">
        <w:trPr>
          <w:trHeight w:val="37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DR.VOJTECHA ALEXANDRA V KEŽMARKU N.O.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37886436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ĽUBOVNIANSKA NEMOCNICA, N.O.     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37886851</w:t>
            </w:r>
          </w:p>
        </w:tc>
      </w:tr>
      <w:tr w:rsidR="007A1B9B" w:rsidRPr="007A1B9B" w:rsidTr="0063679F">
        <w:trPr>
          <w:trHeight w:val="37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VŠEOBECNÁ NEMOCNICA S POLIKLINIKOU LUČENEC N.O.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37954571</w:t>
            </w:r>
          </w:p>
        </w:tc>
      </w:tr>
      <w:tr w:rsidR="007A1B9B" w:rsidRPr="007A1B9B" w:rsidTr="0063679F">
        <w:trPr>
          <w:trHeight w:val="49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FORLIFE N. O.                    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37970933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FAKULTNÁ NEMOCNICA S POLIKLINIKOU SKALICA,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44444761</w:t>
            </w:r>
          </w:p>
        </w:tc>
      </w:tr>
      <w:tr w:rsidR="007A1B9B" w:rsidRPr="007A1B9B" w:rsidTr="0063679F">
        <w:trPr>
          <w:trHeight w:val="43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S POLIKLINIKOU SV. LUKÁŠA GALANTA,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44452519</w:t>
            </w:r>
          </w:p>
        </w:tc>
      </w:tr>
      <w:tr w:rsidR="007A1B9B" w:rsidRPr="007A1B9B" w:rsidTr="0063679F">
        <w:trPr>
          <w:trHeight w:val="36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S POLIKLINIKOU DUNAJSKÁ STREDA,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44455356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S POLIKLINIKOU ŠTEFANA KUKURU MICHALOVCE ,A.S.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44927380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ZVOLEN A. 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45594929</w:t>
            </w:r>
          </w:p>
        </w:tc>
      </w:tr>
      <w:tr w:rsidR="007A1B9B" w:rsidRPr="007A1B9B" w:rsidTr="0063679F">
        <w:trPr>
          <w:trHeight w:val="37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NEMOCNICE S POLIKLINIKAMI N. 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45732205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S POLIKLINIKOU, N.O. REVÚCA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45736324</w:t>
            </w:r>
          </w:p>
        </w:tc>
      </w:tr>
      <w:tr w:rsidR="007A1B9B" w:rsidRPr="007A1B9B" w:rsidTr="0063679F">
        <w:trPr>
          <w:trHeight w:val="37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VRANOVSKÁ NEMOCNICA,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47249021</w:t>
            </w:r>
          </w:p>
        </w:tc>
      </w:tr>
      <w:tr w:rsidR="007A1B9B" w:rsidRPr="007A1B9B" w:rsidTr="0063679F">
        <w:trPr>
          <w:trHeight w:val="36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A.LEŇA HUMENNÉ,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47249048</w:t>
            </w:r>
          </w:p>
        </w:tc>
      </w:tr>
      <w:tr w:rsidR="007A1B9B" w:rsidRPr="007A1B9B" w:rsidTr="0063679F">
        <w:trPr>
          <w:trHeight w:val="34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ARM. GENERÁLA L. SVOBODU SVIDNÍK,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47249099</w:t>
            </w:r>
          </w:p>
        </w:tc>
      </w:tr>
      <w:tr w:rsidR="007A1B9B" w:rsidRPr="007A1B9B" w:rsidTr="0063679F">
        <w:trPr>
          <w:trHeight w:val="36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FAKULTNÁ NEMOCNICA TRNAVA        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00610381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FAKULTNÁ NEMOCNICA TRENČÍN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00610470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FNSP J.A. REIMANA PREŠOV         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00610577</w:t>
            </w:r>
          </w:p>
        </w:tc>
      </w:tr>
      <w:tr w:rsidR="007A1B9B" w:rsidRPr="007A1B9B" w:rsidTr="0063679F">
        <w:trPr>
          <w:trHeight w:val="37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FAKULTNÁ NEMOCNICA S POLIKLINIKOU ŽILINA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17335825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FAKULTNÁ NEMOCNICA NITRA         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17336007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FAKULTNÁ NEMOCNICA S POLIKLINIKOU N.ZÁMKY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17336112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UNIVERZITNÁ NEMOCNICA S POLIKLINIKOU MILOSRDNÍ BRATIA, SPOL. S.R.O.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31386563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ÚSTREDNÁ VOJENSKÁ NEMOCNICA SNP RUŽOMBEROK - FAKULTNÁ NEMOCNICA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31936415</w:t>
            </w:r>
          </w:p>
        </w:tc>
      </w:tr>
      <w:tr w:rsidR="007A1B9B" w:rsidRPr="007A1B9B" w:rsidTr="0063679F">
        <w:trPr>
          <w:trHeight w:val="36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KOŠICE-ŠACA A.S. 1.SÚKR.NEMOC.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36168165</w:t>
            </w:r>
          </w:p>
        </w:tc>
      </w:tr>
      <w:tr w:rsidR="007A1B9B" w:rsidRPr="007A1B9B" w:rsidTr="0063679F">
        <w:trPr>
          <w:trHeight w:val="36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NEMOCNICA POPRAD,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36513458</w:t>
            </w:r>
          </w:p>
        </w:tc>
      </w:tr>
      <w:tr w:rsidR="007A1B9B" w:rsidRPr="007A1B9B" w:rsidTr="0063679F">
        <w:trPr>
          <w:trHeight w:val="34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FNSP F.D.ROOSEVELTA BANSKÁ BYSTRICA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00165549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UNIVERZITNÁ NEMOCNICA MARTIN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00365327</w:t>
            </w:r>
          </w:p>
        </w:tc>
      </w:tr>
      <w:tr w:rsidR="007A1B9B" w:rsidRPr="007A1B9B" w:rsidTr="0063679F">
        <w:trPr>
          <w:trHeight w:val="33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UNIVERZITNÁ NEMOCNICA L. PASTEURA KOŠICE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00606707</w:t>
            </w:r>
          </w:p>
        </w:tc>
      </w:tr>
      <w:tr w:rsidR="007A1B9B" w:rsidRPr="007A1B9B" w:rsidTr="0063679F">
        <w:trPr>
          <w:trHeight w:val="34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DETSKÁ FAKULTNÁ NEMOCNICA KOŠICE 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00606715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DETSKÁ FAKULTNÁ NEMOCNICA S POLIKLINIKOU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00607231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UNIVERZITNÁ NEMOCNICA BRATISLAVA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31813861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DFNSP BANSKÁ BYSTRICA            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37957937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NÁRODNÝ ÚSTAV SRDCOVÝCH A CIEVNYCH CHORÔB,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35971126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VÝCHODOSLOVENSKÝ ÚSTAV SRDCOVÝCH A CIEVNYCH CHORÔB KOŠICE,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36601284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STREDOSLOVENSKÝ ÚSTAV SRDCOVÝCH A CIEVNYCH CHORÔB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36644331</w:t>
            </w:r>
          </w:p>
        </w:tc>
      </w:tr>
      <w:tr w:rsidR="007A1B9B" w:rsidRPr="007A1B9B" w:rsidTr="0063679F">
        <w:trPr>
          <w:trHeight w:val="34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NÁRODNÝ ONKOLOGICKÝ ÚSTAV BRATISLAVA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00165336</w:t>
            </w:r>
          </w:p>
        </w:tc>
      </w:tr>
      <w:tr w:rsidR="007A1B9B" w:rsidRPr="007A1B9B" w:rsidTr="0063679F">
        <w:trPr>
          <w:trHeight w:val="36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ONKOLOGICKÝ ÚSTAV SV.ALŽBETY BRATISLAVA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35681462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VÝCHODOSLOVENSKÝ ONKOLOGICKÝ ÚSTAV,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36603350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NÁRODNÝ ÚSTAV REUMATICKÝCH CHORÔB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00165271</w:t>
            </w:r>
          </w:p>
        </w:tc>
      </w:tr>
      <w:tr w:rsidR="007A1B9B" w:rsidRPr="007A1B9B" w:rsidTr="0063679F">
        <w:trPr>
          <w:trHeight w:val="57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NÁRODNÝ ÚSTAV TUBERKULÓZY, PĽÚCNYCH CHORÔB A HRUDNÍKOVEJ CHIRURGIE VYŠNÉ HÁGY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00227811</w:t>
            </w:r>
          </w:p>
        </w:tc>
      </w:tr>
      <w:tr w:rsidR="007A1B9B" w:rsidRPr="007A1B9B" w:rsidTr="0063679F">
        <w:trPr>
          <w:trHeight w:val="42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NÁRODNÝ ENDOKRINOLOGICKÝ A DIABETOLOGICKÝ ÚSTAV N. 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37983687</w:t>
            </w:r>
          </w:p>
        </w:tc>
      </w:tr>
      <w:tr w:rsidR="007A1B9B" w:rsidRPr="007A1B9B" w:rsidTr="0063679F">
        <w:trPr>
          <w:trHeight w:val="36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VYSOKOŠPEC.ODB. ÚSTAV GERIATRICKÝ SV. LUKÁŠA N.O.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31256911</w:t>
            </w:r>
          </w:p>
        </w:tc>
      </w:tr>
      <w:tr w:rsidR="007A1B9B" w:rsidRPr="007A1B9B" w:rsidTr="0063679F">
        <w:trPr>
          <w:trHeight w:val="34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INŠTITÚT NUKLEÁRNEJ A MOLEKULÁRNEJ MEDICÍNY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35562340</w:t>
            </w:r>
          </w:p>
        </w:tc>
      </w:tr>
      <w:tr w:rsidR="007A1B9B" w:rsidRPr="007A1B9B" w:rsidTr="0063679F">
        <w:trPr>
          <w:trHeight w:val="33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SPORT &amp; ENDO CLINIC S.R.O.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35873272</w:t>
            </w:r>
          </w:p>
        </w:tc>
      </w:tr>
      <w:tr w:rsidR="007A1B9B" w:rsidRPr="007A1B9B" w:rsidTr="0063679F">
        <w:trPr>
          <w:trHeight w:val="36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ŠPECIALIZOVANÁ NEMOCNICA PRE ORTOPEDICKÚ PROTETIKU BRATISLAVA, N.O.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36077739</w:t>
            </w:r>
          </w:p>
        </w:tc>
      </w:tr>
      <w:tr w:rsidR="007A1B9B" w:rsidRPr="007A1B9B" w:rsidTr="0063679F">
        <w:trPr>
          <w:trHeight w:val="36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ORL HUMENNÉ, S.R.O.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36514969</w:t>
            </w:r>
          </w:p>
        </w:tc>
      </w:tr>
      <w:tr w:rsidR="007A1B9B" w:rsidRPr="007A1B9B" w:rsidTr="0063679F">
        <w:trPr>
          <w:trHeight w:val="39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NZZ KARDIOCENTRUM NITRA SRO      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36562882</w:t>
            </w:r>
          </w:p>
        </w:tc>
      </w:tr>
      <w:tr w:rsidR="007A1B9B" w:rsidRPr="007A1B9B" w:rsidTr="0063679F">
        <w:trPr>
          <w:trHeight w:val="46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OFTAL S. R. 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36626406</w:t>
            </w:r>
          </w:p>
        </w:tc>
      </w:tr>
      <w:tr w:rsidR="007A1B9B" w:rsidRPr="007A1B9B" w:rsidTr="0063679F">
        <w:trPr>
          <w:trHeight w:val="49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GPN S.R.O.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36713422</w:t>
            </w:r>
          </w:p>
        </w:tc>
      </w:tr>
      <w:tr w:rsidR="007A1B9B" w:rsidRPr="007A1B9B" w:rsidTr="0063679F">
        <w:trPr>
          <w:trHeight w:val="43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ŠROBÁROV ÚSTAV DET.TARCH, N.O.         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37886479</w:t>
            </w:r>
          </w:p>
        </w:tc>
      </w:tr>
      <w:tr w:rsidR="007A1B9B" w:rsidRPr="007A1B9B" w:rsidTr="0063679F">
        <w:trPr>
          <w:trHeight w:val="405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 xml:space="preserve">ŠPECIALIZOVANÁ NEMOCNICA SV.SVORADA,N.O 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37971832</w:t>
            </w:r>
          </w:p>
        </w:tc>
      </w:tr>
      <w:tr w:rsidR="007A1B9B" w:rsidRPr="007A1B9B" w:rsidTr="0063679F">
        <w:trPr>
          <w:trHeight w:val="48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ZELENÝ SEN, S. R. O.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44184425</w:t>
            </w:r>
          </w:p>
        </w:tc>
      </w:tr>
      <w:tr w:rsidR="00BE774A" w:rsidRPr="007A1B9B" w:rsidTr="0063679F">
        <w:trPr>
          <w:trHeight w:val="420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MAMMACENTRUM SV. AGÁTY PROCARE, A.S.</w:t>
            </w:r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:rsidR="00BE774A" w:rsidRPr="007A1B9B" w:rsidRDefault="00BE774A" w:rsidP="006367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sk-SK"/>
              </w:rPr>
            </w:pPr>
            <w:r w:rsidRPr="007A1B9B">
              <w:rPr>
                <w:rFonts w:ascii="Calibri" w:eastAsia="Times New Roman" w:hAnsi="Calibri" w:cs="Times New Roman"/>
                <w:lang w:eastAsia="sk-SK"/>
              </w:rPr>
              <w:t>45964173</w:t>
            </w:r>
          </w:p>
        </w:tc>
      </w:tr>
    </w:tbl>
    <w:p w:rsidR="00BE774A" w:rsidRPr="007A1B9B" w:rsidRDefault="00BE774A" w:rsidP="00BE774A"/>
    <w:p w:rsidR="00BE774A" w:rsidRPr="007A1B9B" w:rsidRDefault="00BE774A">
      <w:r w:rsidRPr="007A1B9B">
        <w:br w:type="page"/>
      </w:r>
    </w:p>
    <w:p w:rsidR="0066422C" w:rsidRPr="007A1B9B" w:rsidRDefault="00FA2BCF" w:rsidP="003C6F36">
      <w:pPr>
        <w:spacing w:after="0" w:line="240" w:lineRule="auto"/>
        <w:jc w:val="both"/>
        <w:rPr>
          <w:rFonts w:ascii="Calibri" w:hAnsi="Calibri" w:cs="Calibri"/>
          <w:b/>
          <w:sz w:val="24"/>
        </w:rPr>
      </w:pPr>
      <w:r w:rsidRPr="007A1B9B">
        <w:rPr>
          <w:rFonts w:ascii="Calibri" w:hAnsi="Calibri" w:cs="Calibri"/>
          <w:b/>
          <w:sz w:val="24"/>
        </w:rPr>
        <w:t>P</w:t>
      </w:r>
      <w:r w:rsidR="00733928" w:rsidRPr="007A1B9B">
        <w:rPr>
          <w:rFonts w:ascii="Calibri" w:hAnsi="Calibri" w:cs="Calibri"/>
          <w:b/>
          <w:sz w:val="24"/>
        </w:rPr>
        <w:t>ríloha</w:t>
      </w:r>
      <w:r w:rsidR="00965D26" w:rsidRPr="007A1B9B">
        <w:rPr>
          <w:rFonts w:ascii="Calibri" w:hAnsi="Calibri" w:cs="Calibri"/>
          <w:b/>
          <w:sz w:val="24"/>
        </w:rPr>
        <w:t xml:space="preserve"> </w:t>
      </w:r>
      <w:r w:rsidR="00EF1516" w:rsidRPr="007A1B9B">
        <w:rPr>
          <w:rFonts w:ascii="Calibri" w:hAnsi="Calibri" w:cs="Calibri"/>
          <w:b/>
          <w:sz w:val="24"/>
        </w:rPr>
        <w:t>2</w:t>
      </w:r>
      <w:r w:rsidR="00965D26" w:rsidRPr="007A1B9B">
        <w:rPr>
          <w:rFonts w:ascii="Calibri" w:hAnsi="Calibri" w:cs="Calibri"/>
          <w:b/>
          <w:sz w:val="24"/>
        </w:rPr>
        <w:t xml:space="preserve">:  </w:t>
      </w:r>
      <w:r w:rsidR="00733928" w:rsidRPr="007A1B9B">
        <w:rPr>
          <w:rFonts w:ascii="Calibri" w:hAnsi="Calibri" w:cs="Calibri"/>
          <w:b/>
          <w:sz w:val="24"/>
        </w:rPr>
        <w:t>Skupiny charakterovo podobných nemocníc</w:t>
      </w:r>
      <w:r w:rsidR="00AD6E82" w:rsidRPr="007A1B9B">
        <w:rPr>
          <w:rFonts w:ascii="Calibri" w:hAnsi="Calibri" w:cs="Calibri"/>
          <w:b/>
          <w:sz w:val="24"/>
        </w:rPr>
        <w:t xml:space="preserve"> a</w:t>
      </w:r>
      <w:r w:rsidR="00965D26" w:rsidRPr="007A1B9B">
        <w:rPr>
          <w:rFonts w:ascii="Calibri" w:hAnsi="Calibri" w:cs="Calibri"/>
          <w:b/>
          <w:sz w:val="24"/>
        </w:rPr>
        <w:t xml:space="preserve"> základné sadzby</w:t>
      </w:r>
    </w:p>
    <w:p w:rsidR="00DB5801" w:rsidRPr="007A1B9B" w:rsidRDefault="00DB5801" w:rsidP="0073392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33928" w:rsidRPr="007A1B9B" w:rsidRDefault="00733928" w:rsidP="002D72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Všeobecné nemocnice 1:</w:t>
      </w:r>
    </w:p>
    <w:p w:rsidR="00C707DA" w:rsidRPr="007A1B9B" w:rsidRDefault="002D72FA" w:rsidP="002D72F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všeobecné nemocnice </w:t>
      </w:r>
      <w:r w:rsidR="00733928" w:rsidRPr="007A1B9B">
        <w:rPr>
          <w:rFonts w:ascii="Calibri" w:hAnsi="Calibri" w:cs="Calibri"/>
          <w:sz w:val="24"/>
          <w:szCs w:val="24"/>
        </w:rPr>
        <w:t>poskytujúce ústavnú zdravotnú starostlivosť v základných odbor</w:t>
      </w:r>
      <w:r w:rsidR="00290867" w:rsidRPr="007A1B9B">
        <w:rPr>
          <w:rFonts w:ascii="Calibri" w:hAnsi="Calibri" w:cs="Calibri"/>
          <w:sz w:val="24"/>
          <w:szCs w:val="24"/>
        </w:rPr>
        <w:t>nostiach</w:t>
      </w:r>
      <w:r w:rsidRPr="007A1B9B">
        <w:rPr>
          <w:rFonts w:ascii="Calibri" w:hAnsi="Calibri" w:cs="Calibri"/>
          <w:sz w:val="24"/>
          <w:szCs w:val="24"/>
        </w:rPr>
        <w:t xml:space="preserve"> ako</w:t>
      </w:r>
      <w:r w:rsidR="00733928" w:rsidRPr="007A1B9B">
        <w:rPr>
          <w:rFonts w:ascii="Calibri" w:hAnsi="Calibri" w:cs="Calibri"/>
          <w:sz w:val="24"/>
          <w:szCs w:val="24"/>
        </w:rPr>
        <w:t xml:space="preserve"> vnútorné lekárstvo, pediatria, gynekológia, chirurgia</w:t>
      </w:r>
      <w:r w:rsidRPr="007A1B9B">
        <w:rPr>
          <w:rFonts w:ascii="Calibri" w:hAnsi="Calibri" w:cs="Calibri"/>
          <w:sz w:val="24"/>
          <w:szCs w:val="24"/>
        </w:rPr>
        <w:t>, prípadne dlhodobo chorých</w:t>
      </w:r>
    </w:p>
    <w:p w:rsidR="00733928" w:rsidRPr="007A1B9B" w:rsidRDefault="00C707DA" w:rsidP="002D72F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komplexnosť poskytovanej zdravotnej starostlivosti, materiálno-technické vybavenie a personálne zabezpečenie predpokladá</w:t>
      </w:r>
      <w:r w:rsidR="00290867" w:rsidRPr="007A1B9B">
        <w:rPr>
          <w:rFonts w:ascii="Calibri" w:hAnsi="Calibri" w:cs="Calibri"/>
          <w:sz w:val="24"/>
          <w:szCs w:val="24"/>
        </w:rPr>
        <w:t xml:space="preserve"> nižš</w:t>
      </w:r>
      <w:r w:rsidRPr="007A1B9B">
        <w:rPr>
          <w:rFonts w:ascii="Calibri" w:hAnsi="Calibri" w:cs="Calibri"/>
          <w:sz w:val="24"/>
          <w:szCs w:val="24"/>
        </w:rPr>
        <w:t>iu</w:t>
      </w:r>
      <w:r w:rsidR="00C908E9" w:rsidRPr="007A1B9B">
        <w:rPr>
          <w:rFonts w:ascii="Calibri" w:hAnsi="Calibri" w:cs="Calibri"/>
          <w:sz w:val="24"/>
          <w:szCs w:val="24"/>
        </w:rPr>
        <w:t xml:space="preserve"> medicínsko-ekonomick</w:t>
      </w:r>
      <w:r w:rsidRPr="007A1B9B">
        <w:rPr>
          <w:rFonts w:ascii="Calibri" w:hAnsi="Calibri" w:cs="Calibri"/>
          <w:sz w:val="24"/>
          <w:szCs w:val="24"/>
        </w:rPr>
        <w:t>ú</w:t>
      </w:r>
      <w:r w:rsidR="00C908E9" w:rsidRPr="007A1B9B">
        <w:rPr>
          <w:rFonts w:ascii="Calibri" w:hAnsi="Calibri" w:cs="Calibri"/>
          <w:sz w:val="24"/>
          <w:szCs w:val="24"/>
        </w:rPr>
        <w:t xml:space="preserve"> náročnos</w:t>
      </w:r>
      <w:r w:rsidRPr="007A1B9B">
        <w:rPr>
          <w:rFonts w:ascii="Calibri" w:hAnsi="Calibri" w:cs="Calibri"/>
          <w:sz w:val="24"/>
          <w:szCs w:val="24"/>
        </w:rPr>
        <w:t>ť</w:t>
      </w:r>
      <w:r w:rsidR="00C908E9" w:rsidRPr="007A1B9B">
        <w:rPr>
          <w:rFonts w:ascii="Calibri" w:hAnsi="Calibri" w:cs="Calibri"/>
          <w:sz w:val="24"/>
          <w:szCs w:val="24"/>
        </w:rPr>
        <w:t xml:space="preserve"> </w:t>
      </w:r>
      <w:r w:rsidRPr="007A1B9B">
        <w:rPr>
          <w:rFonts w:ascii="Calibri" w:hAnsi="Calibri" w:cs="Calibri"/>
          <w:sz w:val="24"/>
          <w:szCs w:val="24"/>
        </w:rPr>
        <w:t>hospitalizačných prípadov</w:t>
      </w:r>
    </w:p>
    <w:p w:rsidR="00733928" w:rsidRPr="007A1B9B" w:rsidRDefault="00733928" w:rsidP="002D72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33928" w:rsidRPr="007A1B9B" w:rsidRDefault="00733928" w:rsidP="002D72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Všeobecné nemocnice 2:</w:t>
      </w:r>
    </w:p>
    <w:p w:rsidR="00733928" w:rsidRPr="007A1B9B" w:rsidRDefault="002D72FA" w:rsidP="002D72F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všeobecné nemocnice </w:t>
      </w:r>
      <w:r w:rsidR="00733928" w:rsidRPr="007A1B9B">
        <w:rPr>
          <w:rFonts w:ascii="Calibri" w:hAnsi="Calibri" w:cs="Calibri"/>
          <w:sz w:val="24"/>
          <w:szCs w:val="24"/>
        </w:rPr>
        <w:t xml:space="preserve">poskytujúce </w:t>
      </w:r>
      <w:r w:rsidR="00290867" w:rsidRPr="007A1B9B">
        <w:rPr>
          <w:rFonts w:ascii="Calibri" w:hAnsi="Calibri" w:cs="Calibri"/>
          <w:sz w:val="24"/>
          <w:szCs w:val="24"/>
        </w:rPr>
        <w:t>ústavnú</w:t>
      </w:r>
      <w:r w:rsidR="00733928" w:rsidRPr="007A1B9B">
        <w:rPr>
          <w:rFonts w:ascii="Calibri" w:hAnsi="Calibri" w:cs="Calibri"/>
          <w:sz w:val="24"/>
          <w:szCs w:val="24"/>
        </w:rPr>
        <w:t xml:space="preserve"> zdravotnú starostlivosť </w:t>
      </w:r>
      <w:r w:rsidR="00290867" w:rsidRPr="007A1B9B">
        <w:rPr>
          <w:rFonts w:ascii="Calibri" w:hAnsi="Calibri" w:cs="Calibri"/>
          <w:sz w:val="24"/>
          <w:szCs w:val="24"/>
        </w:rPr>
        <w:t>minimálne v základných odbornostiach a tiež</w:t>
      </w:r>
      <w:r w:rsidR="00733928" w:rsidRPr="007A1B9B">
        <w:rPr>
          <w:rFonts w:ascii="Calibri" w:hAnsi="Calibri" w:cs="Calibri"/>
          <w:sz w:val="24"/>
          <w:szCs w:val="24"/>
        </w:rPr>
        <w:t xml:space="preserve"> v</w:t>
      </w:r>
      <w:r w:rsidR="00290867" w:rsidRPr="007A1B9B">
        <w:rPr>
          <w:rFonts w:ascii="Calibri" w:hAnsi="Calibri" w:cs="Calibri"/>
          <w:sz w:val="24"/>
          <w:szCs w:val="24"/>
        </w:rPr>
        <w:t> ďalších odbornostiach ako neonatológia, neurológia</w:t>
      </w:r>
      <w:r w:rsidR="00733928" w:rsidRPr="007A1B9B">
        <w:rPr>
          <w:rFonts w:ascii="Calibri" w:hAnsi="Calibri" w:cs="Calibri"/>
          <w:sz w:val="24"/>
          <w:szCs w:val="24"/>
        </w:rPr>
        <w:t>, ortop</w:t>
      </w:r>
      <w:r w:rsidR="00290867" w:rsidRPr="007A1B9B">
        <w:rPr>
          <w:rFonts w:ascii="Calibri" w:hAnsi="Calibri" w:cs="Calibri"/>
          <w:sz w:val="24"/>
          <w:szCs w:val="24"/>
        </w:rPr>
        <w:t>édia, úrazová chirurgia a</w:t>
      </w:r>
      <w:r w:rsidR="00C707DA" w:rsidRPr="007A1B9B">
        <w:rPr>
          <w:rFonts w:ascii="Calibri" w:hAnsi="Calibri" w:cs="Calibri"/>
          <w:sz w:val="24"/>
          <w:szCs w:val="24"/>
        </w:rPr>
        <w:t> pod.</w:t>
      </w:r>
    </w:p>
    <w:p w:rsidR="00C707DA" w:rsidRPr="007A1B9B" w:rsidRDefault="00C707DA" w:rsidP="00C707D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komplexnosť poskytovanej zdravotnej starostlivosti, materiálno-technické vybavenie a personálne zabezpečenie predpokladá vyššiu medicínsko-ekonomickú náročnosť hospitalizačných prípadov</w:t>
      </w:r>
    </w:p>
    <w:p w:rsidR="00733928" w:rsidRPr="007A1B9B" w:rsidRDefault="00733928" w:rsidP="002D72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33928" w:rsidRPr="007A1B9B" w:rsidRDefault="00733928" w:rsidP="002D72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Všeobecné nemocnice </w:t>
      </w:r>
      <w:r w:rsidR="00F81BDF" w:rsidRPr="007A1B9B">
        <w:rPr>
          <w:rFonts w:ascii="Calibri" w:hAnsi="Calibri" w:cs="Calibri"/>
          <w:sz w:val="24"/>
          <w:szCs w:val="24"/>
        </w:rPr>
        <w:t>3</w:t>
      </w:r>
      <w:r w:rsidRPr="007A1B9B">
        <w:rPr>
          <w:rFonts w:ascii="Calibri" w:hAnsi="Calibri" w:cs="Calibri"/>
          <w:sz w:val="24"/>
          <w:szCs w:val="24"/>
        </w:rPr>
        <w:t>:</w:t>
      </w:r>
    </w:p>
    <w:p w:rsidR="0031451B" w:rsidRPr="007A1B9B" w:rsidRDefault="00733928" w:rsidP="0031451B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všeobecné nemocnice poskytujúce komplexnú </w:t>
      </w:r>
      <w:r w:rsidR="003A1ABC" w:rsidRPr="007A1B9B">
        <w:rPr>
          <w:rFonts w:ascii="Calibri" w:hAnsi="Calibri" w:cs="Calibri"/>
          <w:sz w:val="24"/>
          <w:szCs w:val="24"/>
        </w:rPr>
        <w:t>ústavnú zdravotnú starostlivosť aj v </w:t>
      </w:r>
      <w:r w:rsidRPr="007A1B9B">
        <w:rPr>
          <w:rFonts w:ascii="Calibri" w:hAnsi="Calibri" w:cs="Calibri"/>
          <w:sz w:val="24"/>
          <w:szCs w:val="24"/>
        </w:rPr>
        <w:t>špecializovaných odbor</w:t>
      </w:r>
      <w:r w:rsidR="00C707DA" w:rsidRPr="007A1B9B">
        <w:rPr>
          <w:rFonts w:ascii="Calibri" w:hAnsi="Calibri" w:cs="Calibri"/>
          <w:sz w:val="24"/>
          <w:szCs w:val="24"/>
        </w:rPr>
        <w:t>nostiach</w:t>
      </w:r>
      <w:r w:rsidRPr="007A1B9B">
        <w:rPr>
          <w:rFonts w:ascii="Calibri" w:hAnsi="Calibri" w:cs="Calibri"/>
          <w:sz w:val="24"/>
          <w:szCs w:val="24"/>
        </w:rPr>
        <w:t xml:space="preserve">, napr. </w:t>
      </w:r>
      <w:r w:rsidR="00C707DA" w:rsidRPr="007A1B9B">
        <w:rPr>
          <w:rFonts w:ascii="Calibri" w:hAnsi="Calibri" w:cs="Calibri"/>
          <w:sz w:val="24"/>
          <w:szCs w:val="24"/>
        </w:rPr>
        <w:t>plastická chirurgia,</w:t>
      </w:r>
      <w:r w:rsidR="00F81BDF" w:rsidRPr="007A1B9B">
        <w:rPr>
          <w:rFonts w:ascii="Calibri" w:hAnsi="Calibri" w:cs="Calibri"/>
          <w:sz w:val="24"/>
          <w:szCs w:val="24"/>
        </w:rPr>
        <w:t xml:space="preserve"> </w:t>
      </w:r>
      <w:r w:rsidR="00C707DA" w:rsidRPr="007A1B9B">
        <w:rPr>
          <w:rFonts w:ascii="Calibri" w:hAnsi="Calibri" w:cs="Calibri"/>
          <w:sz w:val="24"/>
          <w:szCs w:val="24"/>
        </w:rPr>
        <w:t>spondylochirurgia, a pod.</w:t>
      </w:r>
      <w:r w:rsidR="0031451B" w:rsidRPr="007A1B9B">
        <w:rPr>
          <w:rFonts w:ascii="Calibri" w:hAnsi="Calibri" w:cs="Calibri"/>
          <w:sz w:val="24"/>
          <w:szCs w:val="24"/>
        </w:rPr>
        <w:t xml:space="preserve"> na nadregionálnej úrovni</w:t>
      </w:r>
    </w:p>
    <w:p w:rsidR="00C707DA" w:rsidRPr="007A1B9B" w:rsidRDefault="00C707DA" w:rsidP="00C707D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komplexnosť poskytovanej zdravotnej starostlivosti, </w:t>
      </w:r>
      <w:r w:rsidR="003A1ABC" w:rsidRPr="007A1B9B">
        <w:rPr>
          <w:rFonts w:ascii="Calibri" w:hAnsi="Calibri" w:cs="Calibri"/>
          <w:sz w:val="24"/>
          <w:szCs w:val="24"/>
        </w:rPr>
        <w:t xml:space="preserve">schopnosť riešiť zložité medicínske prípady a zodpovedajúce </w:t>
      </w:r>
      <w:r w:rsidRPr="007A1B9B">
        <w:rPr>
          <w:rFonts w:ascii="Calibri" w:hAnsi="Calibri" w:cs="Calibri"/>
          <w:sz w:val="24"/>
          <w:szCs w:val="24"/>
        </w:rPr>
        <w:t xml:space="preserve">materiálno-technické vybavenie a personálne zabezpečenie predpokladá </w:t>
      </w:r>
      <w:r w:rsidR="003A1ABC" w:rsidRPr="007A1B9B">
        <w:rPr>
          <w:rFonts w:ascii="Calibri" w:hAnsi="Calibri" w:cs="Calibri"/>
          <w:sz w:val="24"/>
          <w:szCs w:val="24"/>
        </w:rPr>
        <w:t>vysokú</w:t>
      </w:r>
      <w:r w:rsidRPr="007A1B9B">
        <w:rPr>
          <w:rFonts w:ascii="Calibri" w:hAnsi="Calibri" w:cs="Calibri"/>
          <w:sz w:val="24"/>
          <w:szCs w:val="24"/>
        </w:rPr>
        <w:t xml:space="preserve"> medicínsko-ekonomickú náročnosť hospitalizačných prípadov</w:t>
      </w:r>
    </w:p>
    <w:p w:rsidR="002D72FA" w:rsidRPr="007A1B9B" w:rsidRDefault="002D72FA" w:rsidP="002D72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33928" w:rsidRPr="007A1B9B" w:rsidRDefault="00733928" w:rsidP="002D72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Všeobecné nemocnice </w:t>
      </w:r>
      <w:r w:rsidR="00F81BDF" w:rsidRPr="007A1B9B">
        <w:rPr>
          <w:rFonts w:ascii="Calibri" w:hAnsi="Calibri" w:cs="Calibri"/>
          <w:sz w:val="24"/>
          <w:szCs w:val="24"/>
        </w:rPr>
        <w:t>4</w:t>
      </w:r>
      <w:r w:rsidRPr="007A1B9B">
        <w:rPr>
          <w:rFonts w:ascii="Calibri" w:hAnsi="Calibri" w:cs="Calibri"/>
          <w:sz w:val="24"/>
          <w:szCs w:val="24"/>
        </w:rPr>
        <w:t>:</w:t>
      </w:r>
    </w:p>
    <w:p w:rsidR="003A1ABC" w:rsidRPr="007A1B9B" w:rsidRDefault="003A1ABC" w:rsidP="003A1AB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všeobecné nemocnice poskytujúce komplexnú ústavnú zdravotnú starostlivosť aj v úzko špecializovaných odbornostiach jedinečných v celoslovenskej alebo na nadregionálnej úrovni</w:t>
      </w:r>
    </w:p>
    <w:p w:rsidR="003A1ABC" w:rsidRPr="007A1B9B" w:rsidRDefault="003A1ABC" w:rsidP="003A1AB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komplexnosť poskytovanej zdravotnej starostlivosti, schopnosť riešiť aj tie najzložitejšie medicínske prípady a zodpovedajúce materiálno-technické vybavenie a personálne zabezpečenie predpokladá vysokú medicínsko-ekonomickú náročnosť hospitalizačných prípadov</w:t>
      </w:r>
    </w:p>
    <w:p w:rsidR="00DB5801" w:rsidRPr="007A1B9B" w:rsidRDefault="00DB5801" w:rsidP="002D72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33928" w:rsidRPr="007A1B9B" w:rsidRDefault="00733928" w:rsidP="002D72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Špecializované ústavy - ústavy srdcovo cievnych chorôb:</w:t>
      </w:r>
    </w:p>
    <w:p w:rsidR="00733928" w:rsidRPr="007A1B9B" w:rsidRDefault="00733928" w:rsidP="002D72F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špecializované </w:t>
      </w:r>
      <w:r w:rsidR="00FE5F38" w:rsidRPr="007A1B9B">
        <w:rPr>
          <w:rFonts w:ascii="Calibri" w:hAnsi="Calibri" w:cs="Calibri"/>
          <w:sz w:val="24"/>
          <w:szCs w:val="24"/>
        </w:rPr>
        <w:t>ústav</w:t>
      </w:r>
      <w:r w:rsidR="008734DB" w:rsidRPr="007A1B9B">
        <w:rPr>
          <w:rFonts w:ascii="Calibri" w:hAnsi="Calibri" w:cs="Calibri"/>
          <w:sz w:val="24"/>
          <w:szCs w:val="24"/>
        </w:rPr>
        <w:t xml:space="preserve">y </w:t>
      </w:r>
      <w:r w:rsidR="00225B7C" w:rsidRPr="007A1B9B">
        <w:rPr>
          <w:rFonts w:ascii="Calibri" w:hAnsi="Calibri" w:cs="Calibri"/>
          <w:sz w:val="24"/>
          <w:szCs w:val="24"/>
        </w:rPr>
        <w:t>pre liečbu</w:t>
      </w:r>
      <w:r w:rsidRPr="007A1B9B">
        <w:rPr>
          <w:rFonts w:ascii="Calibri" w:hAnsi="Calibri" w:cs="Calibri"/>
          <w:sz w:val="24"/>
          <w:szCs w:val="24"/>
        </w:rPr>
        <w:t xml:space="preserve"> kardiovaskulárnych chorôb vrátane úzko špecializ</w:t>
      </w:r>
      <w:r w:rsidR="00225B7C" w:rsidRPr="007A1B9B">
        <w:rPr>
          <w:rFonts w:ascii="Calibri" w:hAnsi="Calibri" w:cs="Calibri"/>
          <w:sz w:val="24"/>
          <w:szCs w:val="24"/>
        </w:rPr>
        <w:t>ovaných odborov v tejto oblasti</w:t>
      </w:r>
    </w:p>
    <w:p w:rsidR="00225B7C" w:rsidRPr="007A1B9B" w:rsidRDefault="00225B7C" w:rsidP="00225B7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komplexnosť poskytovanej špecializovanej zdravotnej starostlivosti, schopnosť riešiť aj tie najzložitejšie medicínske prípady a zodpovedajúce materiálno-technické vybavenie a personálne zabezpečenie predpokladá veľmi vysokú medicínsko-ekonomickú náročnosť hospitalizačných prípadov</w:t>
      </w:r>
    </w:p>
    <w:p w:rsidR="00225B7C" w:rsidRPr="007A1B9B" w:rsidRDefault="00225B7C" w:rsidP="002D72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33928" w:rsidRPr="007A1B9B" w:rsidRDefault="00733928" w:rsidP="002D72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Špecializované ústavy - onkologické ústavy:</w:t>
      </w:r>
    </w:p>
    <w:p w:rsidR="00225B7C" w:rsidRPr="007A1B9B" w:rsidRDefault="00225B7C" w:rsidP="00225B7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špecializované ústav</w:t>
      </w:r>
      <w:r w:rsidR="008734DB" w:rsidRPr="007A1B9B">
        <w:rPr>
          <w:rFonts w:ascii="Calibri" w:hAnsi="Calibri" w:cs="Calibri"/>
          <w:sz w:val="24"/>
          <w:szCs w:val="24"/>
        </w:rPr>
        <w:t>y</w:t>
      </w:r>
      <w:r w:rsidRPr="007A1B9B">
        <w:rPr>
          <w:rFonts w:ascii="Calibri" w:hAnsi="Calibri" w:cs="Calibri"/>
          <w:sz w:val="24"/>
          <w:szCs w:val="24"/>
        </w:rPr>
        <w:t xml:space="preserve"> pre liečbu onkologických chorôb vrátane úzko špecializovaných odborov v tejto oblasti</w:t>
      </w:r>
    </w:p>
    <w:p w:rsidR="00225B7C" w:rsidRPr="007A1B9B" w:rsidRDefault="00225B7C" w:rsidP="00225B7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komplexnosť poskytovanej špecializovanej zdravotnej starostlivosti, schopnosť riešiť aj tie najzložitejšie medicínske prípady a zodpovedajúce materiálno-technické vybavenie a personálne zabezpečenie predpokladá vysokú medicínsko-ekonomickú náročnosť hospitalizačných prípadov</w:t>
      </w:r>
    </w:p>
    <w:p w:rsidR="002D72FA" w:rsidRPr="007A1B9B" w:rsidRDefault="002D72FA" w:rsidP="002D72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33928" w:rsidRPr="007A1B9B" w:rsidRDefault="00502290" w:rsidP="002D72F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Š</w:t>
      </w:r>
      <w:r w:rsidR="008734DB" w:rsidRPr="007A1B9B">
        <w:rPr>
          <w:rFonts w:ascii="Calibri" w:hAnsi="Calibri" w:cs="Calibri"/>
          <w:sz w:val="24"/>
          <w:szCs w:val="24"/>
        </w:rPr>
        <w:t>pecializovane zamerané zdravotnícke zariadenia</w:t>
      </w:r>
      <w:r w:rsidR="00733928" w:rsidRPr="007A1B9B">
        <w:rPr>
          <w:rFonts w:ascii="Calibri" w:hAnsi="Calibri" w:cs="Calibri"/>
          <w:sz w:val="24"/>
          <w:szCs w:val="24"/>
        </w:rPr>
        <w:t>:</w:t>
      </w:r>
    </w:p>
    <w:p w:rsidR="0066422C" w:rsidRPr="007A1B9B" w:rsidRDefault="008734DB" w:rsidP="004C4AC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/>
          <w:sz w:val="24"/>
        </w:rPr>
      </w:pPr>
      <w:r w:rsidRPr="007A1B9B">
        <w:rPr>
          <w:rFonts w:ascii="Calibri" w:hAnsi="Calibri" w:cs="Calibri"/>
          <w:sz w:val="24"/>
          <w:szCs w:val="24"/>
        </w:rPr>
        <w:t>ústavné</w:t>
      </w:r>
      <w:r w:rsidR="00733928" w:rsidRPr="007A1B9B">
        <w:rPr>
          <w:rFonts w:ascii="Calibri" w:hAnsi="Calibri" w:cs="Calibri"/>
          <w:sz w:val="24"/>
          <w:szCs w:val="24"/>
        </w:rPr>
        <w:t xml:space="preserve"> zdravotnícke zariadenia </w:t>
      </w:r>
      <w:r w:rsidRPr="007A1B9B">
        <w:rPr>
          <w:rFonts w:ascii="Calibri" w:hAnsi="Calibri" w:cs="Calibri"/>
          <w:sz w:val="24"/>
          <w:szCs w:val="24"/>
        </w:rPr>
        <w:t xml:space="preserve">zamerané na liečbu chorôb vo vybraných </w:t>
      </w:r>
      <w:r w:rsidR="00733928" w:rsidRPr="007A1B9B">
        <w:rPr>
          <w:rFonts w:ascii="Calibri" w:hAnsi="Calibri" w:cs="Calibri"/>
          <w:sz w:val="24"/>
          <w:szCs w:val="24"/>
        </w:rPr>
        <w:t>odbor</w:t>
      </w:r>
      <w:r w:rsidRPr="007A1B9B">
        <w:rPr>
          <w:rFonts w:ascii="Calibri" w:hAnsi="Calibri" w:cs="Calibri"/>
          <w:sz w:val="24"/>
          <w:szCs w:val="24"/>
        </w:rPr>
        <w:t>nostiach</w:t>
      </w:r>
    </w:p>
    <w:p w:rsidR="008734DB" w:rsidRPr="007A1B9B" w:rsidRDefault="008734DB" w:rsidP="008734DB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 xml:space="preserve">rozdielnosť a jedinečnosť ústavných zdravotníckych zariadení, tomu primeraná schopnosť riešiť rozdielne náročné prípady a zodpovedajúce materiálno-technické vybavenie a personálne zabezpečenie </w:t>
      </w:r>
      <w:r w:rsidR="00502290" w:rsidRPr="007A1B9B">
        <w:rPr>
          <w:rFonts w:ascii="Calibri" w:hAnsi="Calibri" w:cs="Calibri"/>
          <w:sz w:val="24"/>
          <w:szCs w:val="24"/>
        </w:rPr>
        <w:t>môže znamenať</w:t>
      </w:r>
      <w:r w:rsidRPr="007A1B9B">
        <w:rPr>
          <w:rFonts w:ascii="Calibri" w:hAnsi="Calibri" w:cs="Calibri"/>
          <w:sz w:val="24"/>
          <w:szCs w:val="24"/>
        </w:rPr>
        <w:t xml:space="preserve"> </w:t>
      </w:r>
      <w:r w:rsidR="00502290" w:rsidRPr="007A1B9B">
        <w:rPr>
          <w:rFonts w:ascii="Calibri" w:hAnsi="Calibri" w:cs="Calibri"/>
          <w:sz w:val="24"/>
          <w:szCs w:val="24"/>
        </w:rPr>
        <w:t>významné rozdiely</w:t>
      </w:r>
      <w:r w:rsidRPr="007A1B9B">
        <w:rPr>
          <w:rFonts w:ascii="Calibri" w:hAnsi="Calibri" w:cs="Calibri"/>
          <w:sz w:val="24"/>
          <w:szCs w:val="24"/>
        </w:rPr>
        <w:t xml:space="preserve"> </w:t>
      </w:r>
      <w:r w:rsidR="00502290" w:rsidRPr="007A1B9B">
        <w:rPr>
          <w:rFonts w:ascii="Calibri" w:hAnsi="Calibri" w:cs="Calibri"/>
          <w:sz w:val="24"/>
          <w:szCs w:val="24"/>
        </w:rPr>
        <w:t xml:space="preserve">v </w:t>
      </w:r>
      <w:r w:rsidRPr="007A1B9B">
        <w:rPr>
          <w:rFonts w:ascii="Calibri" w:hAnsi="Calibri" w:cs="Calibri"/>
          <w:sz w:val="24"/>
          <w:szCs w:val="24"/>
        </w:rPr>
        <w:t>medicínsko-ekonomick</w:t>
      </w:r>
      <w:r w:rsidR="00502290" w:rsidRPr="007A1B9B">
        <w:rPr>
          <w:rFonts w:ascii="Calibri" w:hAnsi="Calibri" w:cs="Calibri"/>
          <w:sz w:val="24"/>
          <w:szCs w:val="24"/>
        </w:rPr>
        <w:t>ej</w:t>
      </w:r>
      <w:r w:rsidRPr="007A1B9B">
        <w:rPr>
          <w:rFonts w:ascii="Calibri" w:hAnsi="Calibri" w:cs="Calibri"/>
          <w:sz w:val="24"/>
          <w:szCs w:val="24"/>
        </w:rPr>
        <w:t xml:space="preserve"> náročnos</w:t>
      </w:r>
      <w:r w:rsidR="00502290" w:rsidRPr="007A1B9B">
        <w:rPr>
          <w:rFonts w:ascii="Calibri" w:hAnsi="Calibri" w:cs="Calibri"/>
          <w:sz w:val="24"/>
          <w:szCs w:val="24"/>
        </w:rPr>
        <w:t>ti</w:t>
      </w:r>
      <w:r w:rsidRPr="007A1B9B">
        <w:rPr>
          <w:rFonts w:ascii="Calibri" w:hAnsi="Calibri" w:cs="Calibri"/>
          <w:sz w:val="24"/>
          <w:szCs w:val="24"/>
        </w:rPr>
        <w:t xml:space="preserve"> hospitalizačných prípadov</w:t>
      </w:r>
      <w:r w:rsidR="00502290" w:rsidRPr="007A1B9B">
        <w:rPr>
          <w:rFonts w:ascii="Calibri" w:hAnsi="Calibri" w:cs="Calibri"/>
          <w:sz w:val="24"/>
          <w:szCs w:val="24"/>
        </w:rPr>
        <w:t xml:space="preserve"> jednotlivých ústavných zdravotníckych zariadení</w:t>
      </w:r>
    </w:p>
    <w:p w:rsidR="006239E1" w:rsidRPr="007A1B9B" w:rsidRDefault="006239E1" w:rsidP="006239E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Ostatné zariadenia</w:t>
      </w:r>
    </w:p>
    <w:p w:rsidR="006239E1" w:rsidRPr="007A1B9B" w:rsidRDefault="006239E1" w:rsidP="006239E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rozdielnosť a jedinečnosť ústavných zdravotníckych zariadení, tomu primeraná schopnosť riešiť rozdielne náročné prípady a zodpovedajúce materiálno-technické vybavenie a personálne zabezpečenie môže znamenať významné rozdiely v medicínsko-ekonomickej náročnosti hospitalizačných prípadov jednotlivých ústavných zdravotníckych zariadení</w:t>
      </w:r>
    </w:p>
    <w:p w:rsidR="006239E1" w:rsidRPr="007A1B9B" w:rsidRDefault="006239E1" w:rsidP="006239E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A1B9B">
        <w:rPr>
          <w:rFonts w:ascii="Calibri" w:hAnsi="Calibri" w:cs="Calibri"/>
          <w:sz w:val="24"/>
          <w:szCs w:val="24"/>
        </w:rPr>
        <w:t>pre túto skupinu je vhodné „skupinovú základnú sadzbu“ nahradiť základnou sadzbou Všeobecných nemocníc 1.</w:t>
      </w: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6239E1">
      <w:pPr>
        <w:pStyle w:val="Odsekzoznamu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239E1" w:rsidRPr="007A1B9B" w:rsidRDefault="006239E1" w:rsidP="00BE774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6239E1" w:rsidRPr="007A1B9B" w:rsidSect="00FF610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E5" w:rsidRDefault="00CB2DE5" w:rsidP="00EF4277">
      <w:pPr>
        <w:spacing w:after="0" w:line="240" w:lineRule="auto"/>
      </w:pPr>
      <w:r>
        <w:separator/>
      </w:r>
    </w:p>
  </w:endnote>
  <w:endnote w:type="continuationSeparator" w:id="0">
    <w:p w:rsidR="00CB2DE5" w:rsidRDefault="00CB2DE5" w:rsidP="00EF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920837"/>
      <w:docPartObj>
        <w:docPartGallery w:val="Page Numbers (Bottom of Page)"/>
        <w:docPartUnique/>
      </w:docPartObj>
    </w:sdtPr>
    <w:sdtEndPr/>
    <w:sdtContent>
      <w:p w:rsidR="00DE0266" w:rsidRDefault="00DE026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8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266" w:rsidRDefault="00DE02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E5" w:rsidRDefault="00CB2DE5" w:rsidP="00EF4277">
      <w:pPr>
        <w:spacing w:after="0" w:line="240" w:lineRule="auto"/>
      </w:pPr>
      <w:r>
        <w:separator/>
      </w:r>
    </w:p>
  </w:footnote>
  <w:footnote w:type="continuationSeparator" w:id="0">
    <w:p w:rsidR="00CB2DE5" w:rsidRDefault="00CB2DE5" w:rsidP="00EF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266" w:rsidRPr="00857658" w:rsidRDefault="00DE0266">
    <w:pPr>
      <w:pStyle w:val="Hlavika"/>
      <w:rPr>
        <w:rFonts w:asciiTheme="majorHAnsi" w:hAnsiTheme="majorHAnsi" w:cs="Arial"/>
        <w:color w:val="002060"/>
        <w:u w:val="single"/>
      </w:rPr>
    </w:pPr>
    <w:r>
      <w:rPr>
        <w:rFonts w:asciiTheme="majorHAnsi" w:hAnsiTheme="majorHAnsi" w:cs="Arial"/>
        <w:color w:val="002060"/>
        <w:u w:val="single"/>
      </w:rPr>
      <w:t>Metodika výpočtu a konvergencie</w:t>
    </w:r>
    <w:r w:rsidRPr="00857658">
      <w:rPr>
        <w:rFonts w:asciiTheme="majorHAnsi" w:hAnsiTheme="majorHAnsi" w:cs="Arial"/>
        <w:color w:val="002060"/>
        <w:u w:val="single"/>
      </w:rPr>
      <w:t xml:space="preserve"> základnej sadzby pre rok</w:t>
    </w:r>
    <w:r>
      <w:rPr>
        <w:rFonts w:asciiTheme="majorHAnsi" w:hAnsiTheme="majorHAnsi" w:cs="Arial"/>
        <w:color w:val="002060"/>
        <w:u w:val="single"/>
      </w:rPr>
      <w:t>y</w:t>
    </w:r>
    <w:r w:rsidRPr="00857658">
      <w:rPr>
        <w:rFonts w:asciiTheme="majorHAnsi" w:hAnsiTheme="majorHAnsi" w:cs="Arial"/>
        <w:color w:val="002060"/>
        <w:u w:val="single"/>
      </w:rPr>
      <w:t xml:space="preserve"> 2017</w:t>
    </w:r>
    <w:r>
      <w:rPr>
        <w:rFonts w:asciiTheme="majorHAnsi" w:hAnsiTheme="majorHAnsi" w:cs="Arial"/>
        <w:color w:val="002060"/>
        <w:u w:val="single"/>
      </w:rPr>
      <w:t xml:space="preserve"> - 2022</w:t>
    </w:r>
  </w:p>
  <w:p w:rsidR="00DE0266" w:rsidRDefault="00DE026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193"/>
    <w:multiLevelType w:val="hybridMultilevel"/>
    <w:tmpl w:val="11F896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C10"/>
    <w:multiLevelType w:val="hybridMultilevel"/>
    <w:tmpl w:val="4AEEE262"/>
    <w:lvl w:ilvl="0" w:tplc="D9D42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D0AD5"/>
    <w:multiLevelType w:val="hybridMultilevel"/>
    <w:tmpl w:val="9CA041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D5634"/>
    <w:multiLevelType w:val="hybridMultilevel"/>
    <w:tmpl w:val="11F896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B34E5"/>
    <w:multiLevelType w:val="hybridMultilevel"/>
    <w:tmpl w:val="482AD6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14E81"/>
    <w:multiLevelType w:val="hybridMultilevel"/>
    <w:tmpl w:val="04C429B0"/>
    <w:lvl w:ilvl="0" w:tplc="C4E041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60FCD"/>
    <w:multiLevelType w:val="hybridMultilevel"/>
    <w:tmpl w:val="11F896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329E5"/>
    <w:multiLevelType w:val="hybridMultilevel"/>
    <w:tmpl w:val="C7546B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0F77"/>
    <w:multiLevelType w:val="hybridMultilevel"/>
    <w:tmpl w:val="E6B660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037C"/>
    <w:multiLevelType w:val="hybridMultilevel"/>
    <w:tmpl w:val="D688C8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E2695"/>
    <w:multiLevelType w:val="hybridMultilevel"/>
    <w:tmpl w:val="2E2EED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F0C21"/>
    <w:multiLevelType w:val="hybridMultilevel"/>
    <w:tmpl w:val="11F896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A0470"/>
    <w:multiLevelType w:val="hybridMultilevel"/>
    <w:tmpl w:val="1C8A277E"/>
    <w:lvl w:ilvl="0" w:tplc="7FFC80F0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21589"/>
    <w:multiLevelType w:val="hybridMultilevel"/>
    <w:tmpl w:val="11F896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1460"/>
    <w:multiLevelType w:val="hybridMultilevel"/>
    <w:tmpl w:val="11F896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C6468"/>
    <w:multiLevelType w:val="hybridMultilevel"/>
    <w:tmpl w:val="6096C2C8"/>
    <w:lvl w:ilvl="0" w:tplc="006CA1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76015"/>
    <w:multiLevelType w:val="hybridMultilevel"/>
    <w:tmpl w:val="883835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46C3D"/>
    <w:multiLevelType w:val="hybridMultilevel"/>
    <w:tmpl w:val="3C8042EE"/>
    <w:lvl w:ilvl="0" w:tplc="D9D42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B2835"/>
    <w:multiLevelType w:val="hybridMultilevel"/>
    <w:tmpl w:val="6846D762"/>
    <w:lvl w:ilvl="0" w:tplc="B9661A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C282C"/>
    <w:multiLevelType w:val="hybridMultilevel"/>
    <w:tmpl w:val="9B9C4F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16"/>
  </w:num>
  <w:num w:numId="5">
    <w:abstractNumId w:val="12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14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15"/>
  </w:num>
  <w:num w:numId="16">
    <w:abstractNumId w:val="5"/>
  </w:num>
  <w:num w:numId="17">
    <w:abstractNumId w:val="18"/>
  </w:num>
  <w:num w:numId="18">
    <w:abstractNumId w:val="7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52"/>
    <w:rsid w:val="00036FA8"/>
    <w:rsid w:val="00042791"/>
    <w:rsid w:val="0005483F"/>
    <w:rsid w:val="00070436"/>
    <w:rsid w:val="00070D0A"/>
    <w:rsid w:val="00071760"/>
    <w:rsid w:val="000727CE"/>
    <w:rsid w:val="000735CE"/>
    <w:rsid w:val="00075B61"/>
    <w:rsid w:val="000772B5"/>
    <w:rsid w:val="00082213"/>
    <w:rsid w:val="00085D78"/>
    <w:rsid w:val="00090D30"/>
    <w:rsid w:val="000B1751"/>
    <w:rsid w:val="000C6B55"/>
    <w:rsid w:val="000C6F9C"/>
    <w:rsid w:val="000D43FC"/>
    <w:rsid w:val="000D5CAA"/>
    <w:rsid w:val="000E0CD6"/>
    <w:rsid w:val="000E3AB7"/>
    <w:rsid w:val="001173FC"/>
    <w:rsid w:val="00124FD5"/>
    <w:rsid w:val="00126FA6"/>
    <w:rsid w:val="00154002"/>
    <w:rsid w:val="00154299"/>
    <w:rsid w:val="00182FF4"/>
    <w:rsid w:val="001839E8"/>
    <w:rsid w:val="00186100"/>
    <w:rsid w:val="00197386"/>
    <w:rsid w:val="001A60F9"/>
    <w:rsid w:val="001C0687"/>
    <w:rsid w:val="001D0BAF"/>
    <w:rsid w:val="001F2BED"/>
    <w:rsid w:val="00204171"/>
    <w:rsid w:val="00206556"/>
    <w:rsid w:val="00222F85"/>
    <w:rsid w:val="002238AC"/>
    <w:rsid w:val="00225B7C"/>
    <w:rsid w:val="00234E22"/>
    <w:rsid w:val="00235CF2"/>
    <w:rsid w:val="00237FD9"/>
    <w:rsid w:val="00246180"/>
    <w:rsid w:val="0026111C"/>
    <w:rsid w:val="002657FC"/>
    <w:rsid w:val="00266FD8"/>
    <w:rsid w:val="00270944"/>
    <w:rsid w:val="0027603C"/>
    <w:rsid w:val="00290867"/>
    <w:rsid w:val="002B32A0"/>
    <w:rsid w:val="002C7A58"/>
    <w:rsid w:val="002D72FA"/>
    <w:rsid w:val="002E37FA"/>
    <w:rsid w:val="002E544F"/>
    <w:rsid w:val="002F4ADC"/>
    <w:rsid w:val="0030244A"/>
    <w:rsid w:val="0030315D"/>
    <w:rsid w:val="00305F71"/>
    <w:rsid w:val="0031451B"/>
    <w:rsid w:val="0032727F"/>
    <w:rsid w:val="00332452"/>
    <w:rsid w:val="00350DE3"/>
    <w:rsid w:val="00354835"/>
    <w:rsid w:val="003720B5"/>
    <w:rsid w:val="0038224B"/>
    <w:rsid w:val="00382EA8"/>
    <w:rsid w:val="003901C3"/>
    <w:rsid w:val="003A1ABC"/>
    <w:rsid w:val="003A6BA5"/>
    <w:rsid w:val="003B5E65"/>
    <w:rsid w:val="003C6F36"/>
    <w:rsid w:val="003E31FE"/>
    <w:rsid w:val="003F0DD6"/>
    <w:rsid w:val="00404E46"/>
    <w:rsid w:val="00416AF8"/>
    <w:rsid w:val="00426C88"/>
    <w:rsid w:val="00433270"/>
    <w:rsid w:val="0043357C"/>
    <w:rsid w:val="00446E8A"/>
    <w:rsid w:val="00447D8A"/>
    <w:rsid w:val="004525B0"/>
    <w:rsid w:val="00463874"/>
    <w:rsid w:val="00476A13"/>
    <w:rsid w:val="00495B16"/>
    <w:rsid w:val="004961C5"/>
    <w:rsid w:val="00496C75"/>
    <w:rsid w:val="00497311"/>
    <w:rsid w:val="004B3290"/>
    <w:rsid w:val="004C4ACF"/>
    <w:rsid w:val="004E2684"/>
    <w:rsid w:val="004E4425"/>
    <w:rsid w:val="004E4451"/>
    <w:rsid w:val="004F292B"/>
    <w:rsid w:val="00502290"/>
    <w:rsid w:val="00517369"/>
    <w:rsid w:val="0051740A"/>
    <w:rsid w:val="00562B96"/>
    <w:rsid w:val="005645CC"/>
    <w:rsid w:val="00565731"/>
    <w:rsid w:val="00577599"/>
    <w:rsid w:val="005B3078"/>
    <w:rsid w:val="005C19DD"/>
    <w:rsid w:val="005C5A1C"/>
    <w:rsid w:val="005F0E8A"/>
    <w:rsid w:val="005F23E4"/>
    <w:rsid w:val="006014FE"/>
    <w:rsid w:val="00605F27"/>
    <w:rsid w:val="00610AD4"/>
    <w:rsid w:val="006127B3"/>
    <w:rsid w:val="0061521D"/>
    <w:rsid w:val="006157FE"/>
    <w:rsid w:val="006239E1"/>
    <w:rsid w:val="00625D8B"/>
    <w:rsid w:val="00634583"/>
    <w:rsid w:val="006413E3"/>
    <w:rsid w:val="006569E0"/>
    <w:rsid w:val="00662BC3"/>
    <w:rsid w:val="0066422C"/>
    <w:rsid w:val="0068171B"/>
    <w:rsid w:val="006B6B79"/>
    <w:rsid w:val="006C26C8"/>
    <w:rsid w:val="006C4FCA"/>
    <w:rsid w:val="006E1E1A"/>
    <w:rsid w:val="006F53F9"/>
    <w:rsid w:val="00702B71"/>
    <w:rsid w:val="00704C08"/>
    <w:rsid w:val="0071155F"/>
    <w:rsid w:val="0072336B"/>
    <w:rsid w:val="00733928"/>
    <w:rsid w:val="00747E19"/>
    <w:rsid w:val="00765825"/>
    <w:rsid w:val="00775E89"/>
    <w:rsid w:val="00782A72"/>
    <w:rsid w:val="00796F2A"/>
    <w:rsid w:val="007A1B9B"/>
    <w:rsid w:val="007A3F7E"/>
    <w:rsid w:val="007B54C0"/>
    <w:rsid w:val="007B6529"/>
    <w:rsid w:val="007C4A53"/>
    <w:rsid w:val="007C587E"/>
    <w:rsid w:val="007E22D8"/>
    <w:rsid w:val="007E5845"/>
    <w:rsid w:val="007F5765"/>
    <w:rsid w:val="007F592A"/>
    <w:rsid w:val="00813393"/>
    <w:rsid w:val="00827FF3"/>
    <w:rsid w:val="00832BB1"/>
    <w:rsid w:val="00857658"/>
    <w:rsid w:val="00863B5C"/>
    <w:rsid w:val="00867327"/>
    <w:rsid w:val="008712A5"/>
    <w:rsid w:val="008734DB"/>
    <w:rsid w:val="00890A48"/>
    <w:rsid w:val="00892DD6"/>
    <w:rsid w:val="008A1C25"/>
    <w:rsid w:val="008B304D"/>
    <w:rsid w:val="008B7BDA"/>
    <w:rsid w:val="008C1D30"/>
    <w:rsid w:val="008C4688"/>
    <w:rsid w:val="008C7D69"/>
    <w:rsid w:val="008D09E3"/>
    <w:rsid w:val="008F49A4"/>
    <w:rsid w:val="00904F03"/>
    <w:rsid w:val="00947127"/>
    <w:rsid w:val="0094741E"/>
    <w:rsid w:val="00951486"/>
    <w:rsid w:val="00954E5C"/>
    <w:rsid w:val="00965D26"/>
    <w:rsid w:val="00980C7A"/>
    <w:rsid w:val="009A562D"/>
    <w:rsid w:val="009B0A12"/>
    <w:rsid w:val="009B23DA"/>
    <w:rsid w:val="009C2275"/>
    <w:rsid w:val="009D2142"/>
    <w:rsid w:val="009E1744"/>
    <w:rsid w:val="009F2E67"/>
    <w:rsid w:val="009F5F82"/>
    <w:rsid w:val="00A02E6C"/>
    <w:rsid w:val="00A322D8"/>
    <w:rsid w:val="00A54DA9"/>
    <w:rsid w:val="00A60346"/>
    <w:rsid w:val="00A63D91"/>
    <w:rsid w:val="00A679F0"/>
    <w:rsid w:val="00A73AB5"/>
    <w:rsid w:val="00A74344"/>
    <w:rsid w:val="00A7554C"/>
    <w:rsid w:val="00A908A6"/>
    <w:rsid w:val="00AB3061"/>
    <w:rsid w:val="00AD3947"/>
    <w:rsid w:val="00AD4895"/>
    <w:rsid w:val="00AD6E82"/>
    <w:rsid w:val="00AE42C3"/>
    <w:rsid w:val="00B01615"/>
    <w:rsid w:val="00B02D25"/>
    <w:rsid w:val="00B13792"/>
    <w:rsid w:val="00B13BBB"/>
    <w:rsid w:val="00B15FE7"/>
    <w:rsid w:val="00B22CCE"/>
    <w:rsid w:val="00B26E3C"/>
    <w:rsid w:val="00B43A8C"/>
    <w:rsid w:val="00B476A5"/>
    <w:rsid w:val="00B5547B"/>
    <w:rsid w:val="00B617C7"/>
    <w:rsid w:val="00B66217"/>
    <w:rsid w:val="00B86E60"/>
    <w:rsid w:val="00BB2D60"/>
    <w:rsid w:val="00BC28D2"/>
    <w:rsid w:val="00BE774A"/>
    <w:rsid w:val="00C01BD5"/>
    <w:rsid w:val="00C56585"/>
    <w:rsid w:val="00C707DA"/>
    <w:rsid w:val="00C908E9"/>
    <w:rsid w:val="00C92652"/>
    <w:rsid w:val="00CA157D"/>
    <w:rsid w:val="00CB00C7"/>
    <w:rsid w:val="00CB0AC5"/>
    <w:rsid w:val="00CB2DE5"/>
    <w:rsid w:val="00CB58C6"/>
    <w:rsid w:val="00CC1720"/>
    <w:rsid w:val="00CC239F"/>
    <w:rsid w:val="00CC3FC9"/>
    <w:rsid w:val="00CD3FD5"/>
    <w:rsid w:val="00CD7125"/>
    <w:rsid w:val="00CF3B31"/>
    <w:rsid w:val="00D0102F"/>
    <w:rsid w:val="00D31B81"/>
    <w:rsid w:val="00D55C92"/>
    <w:rsid w:val="00D600E1"/>
    <w:rsid w:val="00D63056"/>
    <w:rsid w:val="00D66809"/>
    <w:rsid w:val="00D75BEE"/>
    <w:rsid w:val="00D90979"/>
    <w:rsid w:val="00D9676E"/>
    <w:rsid w:val="00DA562E"/>
    <w:rsid w:val="00DA6994"/>
    <w:rsid w:val="00DA6D25"/>
    <w:rsid w:val="00DB4B8F"/>
    <w:rsid w:val="00DB506A"/>
    <w:rsid w:val="00DB5801"/>
    <w:rsid w:val="00DC62BC"/>
    <w:rsid w:val="00DC7338"/>
    <w:rsid w:val="00DE0266"/>
    <w:rsid w:val="00DE5B52"/>
    <w:rsid w:val="00DE6A7D"/>
    <w:rsid w:val="00DF09C1"/>
    <w:rsid w:val="00E072DD"/>
    <w:rsid w:val="00E1477B"/>
    <w:rsid w:val="00E22DA1"/>
    <w:rsid w:val="00E2472B"/>
    <w:rsid w:val="00E27542"/>
    <w:rsid w:val="00E4036D"/>
    <w:rsid w:val="00E62D37"/>
    <w:rsid w:val="00E8002A"/>
    <w:rsid w:val="00E80C73"/>
    <w:rsid w:val="00E85574"/>
    <w:rsid w:val="00E97F64"/>
    <w:rsid w:val="00EA11F0"/>
    <w:rsid w:val="00EA5DA5"/>
    <w:rsid w:val="00EA60D5"/>
    <w:rsid w:val="00EC0C7D"/>
    <w:rsid w:val="00EC5677"/>
    <w:rsid w:val="00EC5C88"/>
    <w:rsid w:val="00ED0F31"/>
    <w:rsid w:val="00EF0744"/>
    <w:rsid w:val="00EF1516"/>
    <w:rsid w:val="00EF4277"/>
    <w:rsid w:val="00EF68C7"/>
    <w:rsid w:val="00F02CAD"/>
    <w:rsid w:val="00F22220"/>
    <w:rsid w:val="00F342EB"/>
    <w:rsid w:val="00F37030"/>
    <w:rsid w:val="00F571B8"/>
    <w:rsid w:val="00F81BDF"/>
    <w:rsid w:val="00F85C55"/>
    <w:rsid w:val="00F85D44"/>
    <w:rsid w:val="00F879CF"/>
    <w:rsid w:val="00F953D1"/>
    <w:rsid w:val="00FA2BCF"/>
    <w:rsid w:val="00FA644D"/>
    <w:rsid w:val="00FB2995"/>
    <w:rsid w:val="00FB62BF"/>
    <w:rsid w:val="00FC036E"/>
    <w:rsid w:val="00FC165E"/>
    <w:rsid w:val="00FE5F38"/>
    <w:rsid w:val="00FE79B6"/>
    <w:rsid w:val="00FF09FF"/>
    <w:rsid w:val="00FF3B98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53B2D-67DD-4DB8-8ADE-2779D793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3947"/>
  </w:style>
  <w:style w:type="paragraph" w:styleId="Nadpis1">
    <w:name w:val="heading 1"/>
    <w:basedOn w:val="Normlny"/>
    <w:next w:val="Normlny"/>
    <w:link w:val="Nadpis1Char"/>
    <w:uiPriority w:val="9"/>
    <w:qFormat/>
    <w:rsid w:val="00D600E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B65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7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5E8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4712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D600E1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EF42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F4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lavika">
    <w:name w:val="header"/>
    <w:basedOn w:val="Normlny"/>
    <w:link w:val="HlavikaChar"/>
    <w:uiPriority w:val="99"/>
    <w:unhideWhenUsed/>
    <w:rsid w:val="00EF4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77"/>
  </w:style>
  <w:style w:type="paragraph" w:styleId="Pta">
    <w:name w:val="footer"/>
    <w:basedOn w:val="Normlny"/>
    <w:link w:val="PtaChar"/>
    <w:uiPriority w:val="99"/>
    <w:unhideWhenUsed/>
    <w:rsid w:val="00EF4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77"/>
  </w:style>
  <w:style w:type="character" w:styleId="Odkaznakomentr">
    <w:name w:val="annotation reference"/>
    <w:basedOn w:val="Predvolenpsmoodseku"/>
    <w:uiPriority w:val="99"/>
    <w:semiHidden/>
    <w:unhideWhenUsed/>
    <w:rsid w:val="00D31B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1B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1B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1B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1B81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D5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7B65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stupntext">
    <w:name w:val="Placeholder Text"/>
    <w:basedOn w:val="Predvolenpsmoodseku"/>
    <w:uiPriority w:val="99"/>
    <w:semiHidden/>
    <w:rsid w:val="008C4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EB0BD0BFFF1548A2496CF7FD25207D" ma:contentTypeVersion="10" ma:contentTypeDescription="Umožňuje vytvoriť nový dokument." ma:contentTypeScope="" ma:versionID="b69fdf1e141c848b168f4133e0b36113">
  <xsd:schema xmlns:xsd="http://www.w3.org/2001/XMLSchema" xmlns:xs="http://www.w3.org/2001/XMLSchema" xmlns:p="http://schemas.microsoft.com/office/2006/metadata/properties" xmlns:ns2="6348134b-2833-414c-9ec4-3481f06493a1" targetNamespace="http://schemas.microsoft.com/office/2006/metadata/properties" ma:root="true" ma:fieldsID="788725e1732e491bfd65f3730e745753" ns2:_="">
    <xsd:import namespace="6348134b-2833-414c-9ec4-3481f0649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8134b-2833-414c-9ec4-3481f0649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14C600-70C0-4FB5-A606-53DAA1D869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DD4081-898A-4D3C-A988-709A0C560B33}"/>
</file>

<file path=customXml/itemProps4.xml><?xml version="1.0" encoding="utf-8"?>
<ds:datastoreItem xmlns:ds="http://schemas.openxmlformats.org/officeDocument/2006/customXml" ds:itemID="{791B601A-B75C-4034-A12C-C697F6BC61D6}"/>
</file>

<file path=customXml/itemProps5.xml><?xml version="1.0" encoding="utf-8"?>
<ds:datastoreItem xmlns:ds="http://schemas.openxmlformats.org/officeDocument/2006/customXml" ds:itemID="{82844F57-537A-4F1A-8790-3F2B3D2A5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2199</Words>
  <Characters>12538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Metodika výpočtu základnej sadzby pre rok 2017</vt:lpstr>
      <vt:lpstr>Metodika výpočtu základnej sadzby pre rok 2017</vt:lpstr>
    </vt:vector>
  </TitlesOfParts>
  <Company>Union poisťovňa a.s.</Company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výpočtu základnej sadzby pre rok 2017</dc:title>
  <dc:creator>AS</dc:creator>
  <cp:lastModifiedBy>Tomáš Haško, MUDr., PHD</cp:lastModifiedBy>
  <cp:revision>2</cp:revision>
  <cp:lastPrinted>2017-01-13T08:49:00Z</cp:lastPrinted>
  <dcterms:created xsi:type="dcterms:W3CDTF">2017-01-25T16:51:00Z</dcterms:created>
  <dcterms:modified xsi:type="dcterms:W3CDTF">2017-01-25T16:51:00Z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0x0101009FEB0BD0BFFF1548A2496CF7FD25207D</vt:lpwstr>
  </property>
</Properties>
</file>